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425D" w14:textId="7A3DB3C9" w:rsidR="00D72622" w:rsidRDefault="00D72622" w:rsidP="00D72622">
      <w:pPr>
        <w:spacing w:after="0" w:line="240" w:lineRule="auto"/>
        <w:jc w:val="both"/>
        <w:rPr>
          <w:rFonts w:ascii="Times New Roman" w:hAnsi="Times New Roman" w:cs="Times New Roman"/>
          <w:b/>
          <w:bCs/>
          <w:u w:val="single"/>
        </w:rPr>
      </w:pPr>
      <w:r w:rsidRPr="00045EDA">
        <w:rPr>
          <w:rFonts w:ascii="Times New Roman" w:hAnsi="Times New Roman" w:cs="Times New Roman"/>
          <w:b/>
          <w:bCs/>
          <w:u w:val="single"/>
        </w:rPr>
        <w:t xml:space="preserve">Advertisement No </w:t>
      </w:r>
      <w:r w:rsidRPr="00B8304E">
        <w:rPr>
          <w:rFonts w:ascii="Times New Roman" w:hAnsi="Times New Roman" w:cs="Times New Roman"/>
          <w:b/>
          <w:bCs/>
          <w:u w:val="single"/>
        </w:rPr>
        <w:t>BRB30/SGA 2021/0</w:t>
      </w:r>
      <w:r>
        <w:rPr>
          <w:rFonts w:ascii="Times New Roman" w:hAnsi="Times New Roman" w:cs="Times New Roman"/>
          <w:b/>
          <w:bCs/>
          <w:u w:val="single"/>
        </w:rPr>
        <w:t>4</w:t>
      </w:r>
    </w:p>
    <w:p w14:paraId="4C1A2E41" w14:textId="77777777" w:rsidR="00D72622" w:rsidRDefault="00D72622" w:rsidP="00463D69">
      <w:pPr>
        <w:spacing w:line="240" w:lineRule="auto"/>
        <w:jc w:val="center"/>
        <w:rPr>
          <w:b/>
          <w:bCs/>
          <w:sz w:val="28"/>
          <w:szCs w:val="28"/>
        </w:rPr>
      </w:pPr>
    </w:p>
    <w:p w14:paraId="709E4526" w14:textId="1E1C47F7" w:rsidR="00906768" w:rsidRPr="00E95895" w:rsidRDefault="00D654AE" w:rsidP="00463D69">
      <w:pPr>
        <w:spacing w:line="240" w:lineRule="auto"/>
        <w:jc w:val="center"/>
        <w:rPr>
          <w:b/>
          <w:bCs/>
          <w:sz w:val="28"/>
          <w:szCs w:val="28"/>
        </w:rPr>
      </w:pPr>
      <w:r>
        <w:rPr>
          <w:b/>
          <w:bCs/>
          <w:sz w:val="28"/>
          <w:szCs w:val="28"/>
        </w:rPr>
        <w:t xml:space="preserve">UN Women </w:t>
      </w:r>
      <w:r w:rsidR="005D6162">
        <w:rPr>
          <w:b/>
          <w:bCs/>
          <w:sz w:val="28"/>
          <w:szCs w:val="28"/>
        </w:rPr>
        <w:t>Caribbean</w:t>
      </w:r>
      <w:r w:rsidR="007E18EE">
        <w:rPr>
          <w:b/>
          <w:bCs/>
          <w:sz w:val="28"/>
          <w:szCs w:val="28"/>
        </w:rPr>
        <w:t xml:space="preserve"> Regional </w:t>
      </w:r>
      <w:r w:rsidR="005D6162">
        <w:rPr>
          <w:b/>
          <w:bCs/>
          <w:sz w:val="28"/>
          <w:szCs w:val="28"/>
        </w:rPr>
        <w:t xml:space="preserve">Spotlight Initiative </w:t>
      </w:r>
      <w:r w:rsidR="00270238" w:rsidRPr="00E95895">
        <w:rPr>
          <w:b/>
          <w:bCs/>
          <w:sz w:val="28"/>
          <w:szCs w:val="28"/>
        </w:rPr>
        <w:t>Small Grant</w:t>
      </w:r>
      <w:r w:rsidR="005D6162">
        <w:rPr>
          <w:b/>
          <w:bCs/>
          <w:sz w:val="28"/>
          <w:szCs w:val="28"/>
        </w:rPr>
        <w:t xml:space="preserve"> Advertisement</w:t>
      </w:r>
    </w:p>
    <w:p w14:paraId="68AA5473" w14:textId="1A34123F" w:rsidR="00270238" w:rsidRPr="00E95895" w:rsidRDefault="00246398" w:rsidP="00463D69">
      <w:pPr>
        <w:spacing w:line="240" w:lineRule="auto"/>
        <w:jc w:val="center"/>
        <w:rPr>
          <w:b/>
          <w:bCs/>
          <w:sz w:val="24"/>
          <w:szCs w:val="24"/>
        </w:rPr>
      </w:pPr>
      <w:r>
        <w:rPr>
          <w:noProof/>
        </w:rPr>
        <mc:AlternateContent>
          <mc:Choice Requires="wps">
            <w:drawing>
              <wp:anchor distT="45720" distB="45720" distL="114300" distR="114300" simplePos="0" relativeHeight="251659264" behindDoc="0" locked="0" layoutInCell="1" allowOverlap="1" wp14:anchorId="5F715CD8" wp14:editId="0CBF9C07">
                <wp:simplePos x="0" y="0"/>
                <wp:positionH relativeFrom="margin">
                  <wp:posOffset>-95250</wp:posOffset>
                </wp:positionH>
                <wp:positionV relativeFrom="paragraph">
                  <wp:posOffset>519430</wp:posOffset>
                </wp:positionV>
                <wp:extent cx="6153150" cy="36036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603625"/>
                        </a:xfrm>
                        <a:prstGeom prst="rect">
                          <a:avLst/>
                        </a:prstGeom>
                        <a:solidFill>
                          <a:srgbClr val="FFFFFF"/>
                        </a:solidFill>
                        <a:ln w="9525">
                          <a:solidFill>
                            <a:srgbClr val="000000"/>
                          </a:solidFill>
                          <a:miter lim="800000"/>
                          <a:headEnd/>
                          <a:tailEnd/>
                        </a:ln>
                      </wps:spPr>
                      <wps:txbx>
                        <w:txbxContent>
                          <w:p w14:paraId="25706BF2" w14:textId="73B49078" w:rsidR="00AC7B96" w:rsidRDefault="004579E1" w:rsidP="00246398">
                            <w:pPr>
                              <w:spacing w:after="0" w:line="240" w:lineRule="auto"/>
                              <w:jc w:val="both"/>
                            </w:pPr>
                            <w:r w:rsidRPr="001065B4">
                              <w:rPr>
                                <w:b/>
                                <w:bCs/>
                              </w:rPr>
                              <w:t>Purpose</w:t>
                            </w:r>
                            <w:r>
                              <w:t>:</w:t>
                            </w:r>
                            <w:r w:rsidR="00A85CA3">
                              <w:t xml:space="preserve"> To </w:t>
                            </w:r>
                            <w:r w:rsidR="00D654AE">
                              <w:t>expand the technical substantive capacity of</w:t>
                            </w:r>
                            <w:r w:rsidR="00A85CA3">
                              <w:t xml:space="preserve"> civil society organisations </w:t>
                            </w:r>
                            <w:r w:rsidR="00246398">
                              <w:t>on ending violence against women and girls in the Caribbean Region.</w:t>
                            </w:r>
                          </w:p>
                          <w:p w14:paraId="41A487A6" w14:textId="77777777" w:rsidR="007E18EE" w:rsidRDefault="007E18EE" w:rsidP="00246398">
                            <w:pPr>
                              <w:spacing w:after="0" w:line="240" w:lineRule="auto"/>
                              <w:jc w:val="both"/>
                              <w:rPr>
                                <w:b/>
                                <w:bCs/>
                              </w:rPr>
                            </w:pPr>
                          </w:p>
                          <w:p w14:paraId="6A9BF930" w14:textId="3D7B3C13" w:rsidR="000679B7" w:rsidRDefault="004579E1" w:rsidP="00246398">
                            <w:pPr>
                              <w:spacing w:after="0" w:line="240" w:lineRule="auto"/>
                              <w:jc w:val="both"/>
                            </w:pPr>
                            <w:r w:rsidRPr="001065B4">
                              <w:rPr>
                                <w:b/>
                                <w:bCs/>
                              </w:rPr>
                              <w:t>Eligible Organ</w:t>
                            </w:r>
                            <w:r w:rsidR="00F53730" w:rsidRPr="001065B4">
                              <w:rPr>
                                <w:b/>
                                <w:bCs/>
                              </w:rPr>
                              <w:t>isations</w:t>
                            </w:r>
                            <w:r w:rsidR="00F53730">
                              <w:t>:</w:t>
                            </w:r>
                            <w:r w:rsidR="005D3DEA">
                              <w:t xml:space="preserve"> </w:t>
                            </w:r>
                            <w:r w:rsidR="005D3DEA" w:rsidRPr="005D3DEA">
                              <w:t xml:space="preserve">Civil society organisations </w:t>
                            </w:r>
                            <w:r w:rsidR="00D654AE" w:rsidRPr="00D654AE">
                              <w:t>whose work ha</w:t>
                            </w:r>
                            <w:r w:rsidR="00200600">
                              <w:t>s</w:t>
                            </w:r>
                            <w:r w:rsidR="00D654AE" w:rsidRPr="00D654AE">
                              <w:t xml:space="preserve"> a direct impact on those at-risk or affected by family violence, in particular child survivors, women survivors and their children, families, groups facing multiple and intersecting forms of discrimination/marginalisation</w:t>
                            </w:r>
                            <w:r w:rsidR="00D654AE">
                              <w:t>.</w:t>
                            </w:r>
                          </w:p>
                          <w:p w14:paraId="78E2F7DB" w14:textId="265D769C" w:rsidR="004579E1" w:rsidRPr="00E95895" w:rsidRDefault="005D3DEA" w:rsidP="00246398">
                            <w:pPr>
                              <w:spacing w:after="0" w:line="240" w:lineRule="auto"/>
                              <w:jc w:val="both"/>
                              <w:rPr>
                                <w:color w:val="FF0000"/>
                              </w:rPr>
                            </w:pPr>
                            <w:r w:rsidRPr="00E95895">
                              <w:rPr>
                                <w:i/>
                                <w:iCs/>
                                <w:color w:val="FF0000"/>
                              </w:rPr>
                              <w:t>**NOTE: eligible organisations must be legally registered and operational for 3 or more years</w:t>
                            </w:r>
                          </w:p>
                          <w:p w14:paraId="4B1C7B0C" w14:textId="77777777" w:rsidR="007E18EE" w:rsidRDefault="007E18EE" w:rsidP="00246398">
                            <w:pPr>
                              <w:spacing w:after="0" w:line="240" w:lineRule="auto"/>
                              <w:jc w:val="both"/>
                              <w:rPr>
                                <w:b/>
                                <w:bCs/>
                              </w:rPr>
                            </w:pPr>
                          </w:p>
                          <w:p w14:paraId="3007BD20" w14:textId="41922ED3" w:rsidR="00F53730" w:rsidRDefault="00F53730" w:rsidP="00246398">
                            <w:pPr>
                              <w:spacing w:after="0" w:line="240" w:lineRule="auto"/>
                              <w:jc w:val="both"/>
                            </w:pPr>
                            <w:r w:rsidRPr="001065B4">
                              <w:rPr>
                                <w:b/>
                                <w:bCs/>
                              </w:rPr>
                              <w:t>Elig</w:t>
                            </w:r>
                            <w:r w:rsidR="00D654AE">
                              <w:rPr>
                                <w:b/>
                                <w:bCs/>
                              </w:rPr>
                              <w:t>ible Countries</w:t>
                            </w:r>
                            <w:r>
                              <w:t>:</w:t>
                            </w:r>
                            <w:r w:rsidR="00F01919">
                              <w:t xml:space="preserve"> </w:t>
                            </w:r>
                            <w:r w:rsidR="00D654AE">
                              <w:t>1</w:t>
                            </w:r>
                            <w:r w:rsidR="002F0349">
                              <w:t>5</w:t>
                            </w:r>
                            <w:r w:rsidR="00D654AE">
                              <w:t xml:space="preserve"> Grants to OECS countries: </w:t>
                            </w:r>
                            <w:r w:rsidR="00D654AE" w:rsidRPr="00D654AE">
                              <w:t>Antigua and Barbuda, Commonwealth of Dominica, Montserrat, St Kitts and Nevis, St Lucia and St Vincent and the Grenadines</w:t>
                            </w:r>
                            <w:r w:rsidR="00D654AE">
                              <w:t xml:space="preserve"> and 10 Grants to countries with a Spotlight programme: </w:t>
                            </w:r>
                            <w:r w:rsidR="002F0349">
                              <w:t xml:space="preserve">Belize, </w:t>
                            </w:r>
                            <w:r w:rsidR="00D654AE">
                              <w:t>Grenada, Guyana, Jamaica, Trinidad &amp; Tobago.</w:t>
                            </w:r>
                          </w:p>
                          <w:p w14:paraId="5FA9A90B" w14:textId="77777777" w:rsidR="007E18EE" w:rsidRDefault="007E18EE" w:rsidP="007E18EE">
                            <w:pPr>
                              <w:spacing w:after="0" w:line="240" w:lineRule="auto"/>
                              <w:rPr>
                                <w:b/>
                                <w:bCs/>
                              </w:rPr>
                            </w:pPr>
                          </w:p>
                          <w:p w14:paraId="421900C1" w14:textId="1EA94ADC" w:rsidR="007E18EE" w:rsidRDefault="00270238" w:rsidP="007E18EE">
                            <w:pPr>
                              <w:spacing w:after="0" w:line="240" w:lineRule="auto"/>
                            </w:pPr>
                            <w:r w:rsidRPr="001065B4">
                              <w:rPr>
                                <w:b/>
                                <w:bCs/>
                              </w:rPr>
                              <w:t>A</w:t>
                            </w:r>
                            <w:r w:rsidR="00F53730" w:rsidRPr="001065B4">
                              <w:rPr>
                                <w:b/>
                                <w:bCs/>
                              </w:rPr>
                              <w:t>mount</w:t>
                            </w:r>
                            <w:r w:rsidR="001065B4">
                              <w:t xml:space="preserve">: </w:t>
                            </w:r>
                          </w:p>
                          <w:p w14:paraId="054E898F" w14:textId="5D632046" w:rsidR="007E18EE" w:rsidRDefault="00AA2529" w:rsidP="007E18EE">
                            <w:pPr>
                              <w:spacing w:after="0" w:line="240" w:lineRule="auto"/>
                            </w:pPr>
                            <w:r>
                              <w:t>Category</w:t>
                            </w:r>
                            <w:r w:rsidR="000324D1">
                              <w:t xml:space="preserve"> One: </w:t>
                            </w:r>
                            <w:r>
                              <w:t xml:space="preserve">Ceiling of </w:t>
                            </w:r>
                            <w:r w:rsidR="007E18EE" w:rsidRPr="007E18EE">
                              <w:rPr>
                                <w:b/>
                                <w:bCs/>
                                <w:u w:val="single"/>
                              </w:rPr>
                              <w:t xml:space="preserve">USD </w:t>
                            </w:r>
                            <w:r w:rsidRPr="007E18EE">
                              <w:rPr>
                                <w:b/>
                                <w:bCs/>
                                <w:u w:val="single"/>
                              </w:rPr>
                              <w:t>25,000</w:t>
                            </w:r>
                            <w:r w:rsidR="000D07BA" w:rsidRPr="007E18EE">
                              <w:rPr>
                                <w:b/>
                                <w:bCs/>
                                <w:u w:val="single"/>
                              </w:rPr>
                              <w:t xml:space="preserve"> per organisation</w:t>
                            </w:r>
                          </w:p>
                          <w:p w14:paraId="3DD067FF" w14:textId="543EB910" w:rsidR="00270238" w:rsidRPr="007E18EE" w:rsidRDefault="00AA2529" w:rsidP="007E18EE">
                            <w:pPr>
                              <w:spacing w:after="0" w:line="240" w:lineRule="auto"/>
                              <w:rPr>
                                <w:u w:val="single"/>
                              </w:rPr>
                            </w:pPr>
                            <w:r>
                              <w:t>Cat</w:t>
                            </w:r>
                            <w:r w:rsidR="00B24C92">
                              <w:t xml:space="preserve">egory 2: Ceiling of </w:t>
                            </w:r>
                            <w:r w:rsidR="007E18EE" w:rsidRPr="007E18EE">
                              <w:rPr>
                                <w:b/>
                                <w:bCs/>
                                <w:u w:val="single"/>
                              </w:rPr>
                              <w:t xml:space="preserve">USD </w:t>
                            </w:r>
                            <w:r w:rsidR="00B24C92" w:rsidRPr="007E18EE">
                              <w:rPr>
                                <w:b/>
                                <w:bCs/>
                                <w:u w:val="single"/>
                              </w:rPr>
                              <w:t>50,000</w:t>
                            </w:r>
                            <w:r w:rsidR="00B24C92" w:rsidRPr="007E18EE">
                              <w:rPr>
                                <w:u w:val="single"/>
                              </w:rPr>
                              <w:t xml:space="preserve"> </w:t>
                            </w:r>
                            <w:r w:rsidR="00B24C92" w:rsidRPr="008F3ED8">
                              <w:rPr>
                                <w:b/>
                                <w:bCs/>
                                <w:u w:val="single"/>
                              </w:rPr>
                              <w:t>per organisation</w:t>
                            </w:r>
                          </w:p>
                          <w:p w14:paraId="0FF1819E" w14:textId="77777777" w:rsidR="007E18EE" w:rsidRDefault="007E18EE" w:rsidP="007E18EE">
                            <w:pPr>
                              <w:spacing w:after="0" w:line="240" w:lineRule="auto"/>
                              <w:rPr>
                                <w:b/>
                                <w:bCs/>
                              </w:rPr>
                            </w:pPr>
                          </w:p>
                          <w:p w14:paraId="6F3B3821" w14:textId="1B95FC51" w:rsidR="007E18EE" w:rsidRDefault="00AA2529" w:rsidP="007E18EE">
                            <w:pPr>
                              <w:spacing w:after="0" w:line="240" w:lineRule="auto"/>
                              <w:rPr>
                                <w:b/>
                                <w:bCs/>
                              </w:rPr>
                            </w:pPr>
                            <w:r w:rsidRPr="00B24C92">
                              <w:rPr>
                                <w:b/>
                                <w:bCs/>
                              </w:rPr>
                              <w:t>Duration</w:t>
                            </w:r>
                            <w:r>
                              <w:t>:</w:t>
                            </w:r>
                            <w:r w:rsidR="00B24C92">
                              <w:t xml:space="preserve"> </w:t>
                            </w:r>
                            <w:r w:rsidR="003E2136">
                              <w:t>Minimum of 6 months between</w:t>
                            </w:r>
                            <w:r w:rsidR="002F0349">
                              <w:t xml:space="preserve"> 31</w:t>
                            </w:r>
                            <w:r w:rsidR="002F0349" w:rsidRPr="002F0349">
                              <w:rPr>
                                <w:vertAlign w:val="superscript"/>
                              </w:rPr>
                              <w:t>st</w:t>
                            </w:r>
                            <w:r w:rsidR="002F0349">
                              <w:t xml:space="preserve"> </w:t>
                            </w:r>
                            <w:r w:rsidR="001A51EC">
                              <w:t>October</w:t>
                            </w:r>
                            <w:r w:rsidR="003E2136">
                              <w:t xml:space="preserve"> 2021 – December 2022</w:t>
                            </w:r>
                          </w:p>
                          <w:p w14:paraId="6B6F31AA" w14:textId="20C79049" w:rsidR="00F53730" w:rsidRDefault="00F53730" w:rsidP="007E18EE">
                            <w:pPr>
                              <w:spacing w:after="0" w:line="240" w:lineRule="auto"/>
                            </w:pPr>
                            <w:r w:rsidRPr="001065B4">
                              <w:rPr>
                                <w:b/>
                                <w:bCs/>
                              </w:rPr>
                              <w:t>Submission deadline</w:t>
                            </w:r>
                            <w:r w:rsidR="001065B4">
                              <w:t>:</w:t>
                            </w:r>
                            <w:r w:rsidR="00287DBA">
                              <w:t xml:space="preserve"> Please submit expressions of interest via email to </w:t>
                            </w:r>
                            <w:hyperlink r:id="rId8" w:history="1">
                              <w:r w:rsidR="00DB096B" w:rsidRPr="00E075C8">
                                <w:rPr>
                                  <w:rStyle w:val="Hyperlink"/>
                                  <w:rFonts w:eastAsia="Times New Roman"/>
                                </w:rPr>
                                <w:t>info.brb@unwomen.org</w:t>
                              </w:r>
                            </w:hyperlink>
                            <w:r w:rsidR="00DB096B">
                              <w:rPr>
                                <w:rStyle w:val="Hyperlink"/>
                                <w:rFonts w:eastAsia="Times New Roman"/>
                              </w:rPr>
                              <w:t xml:space="preserve"> </w:t>
                            </w:r>
                            <w:r w:rsidR="00287DBA">
                              <w:t xml:space="preserve">by </w:t>
                            </w:r>
                            <w:r w:rsidR="001A51EC">
                              <w:rPr>
                                <w:b/>
                                <w:bCs/>
                                <w:color w:val="FF0000"/>
                              </w:rPr>
                              <w:t>24</w:t>
                            </w:r>
                            <w:r w:rsidR="001A51EC" w:rsidRPr="001A51EC">
                              <w:rPr>
                                <w:b/>
                                <w:bCs/>
                                <w:color w:val="FF0000"/>
                                <w:vertAlign w:val="superscript"/>
                              </w:rPr>
                              <w:t>th</w:t>
                            </w:r>
                            <w:r w:rsidR="001A51EC">
                              <w:rPr>
                                <w:b/>
                                <w:bCs/>
                                <w:color w:val="FF0000"/>
                              </w:rPr>
                              <w:t xml:space="preserve"> September </w:t>
                            </w:r>
                            <w:r w:rsidR="00E73245">
                              <w:rPr>
                                <w:b/>
                                <w:bCs/>
                                <w:color w:val="FF0000"/>
                              </w:rPr>
                              <w:t xml:space="preserve">2021, 11:59 pm </w:t>
                            </w:r>
                            <w:r w:rsidR="0037112A">
                              <w:rPr>
                                <w:b/>
                                <w:bCs/>
                                <w:color w:val="FF0000"/>
                              </w:rPr>
                              <w:t>A</w:t>
                            </w:r>
                            <w:r w:rsidR="00E73245">
                              <w:rPr>
                                <w:b/>
                                <w:bCs/>
                                <w:color w:val="FF0000"/>
                              </w:rPr>
                              <w:t>ST</w:t>
                            </w:r>
                            <w:r w:rsidR="00287DBA">
                              <w:t>. Late submissions will not be 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15CD8" id="_x0000_t202" coordsize="21600,21600" o:spt="202" path="m,l,21600r21600,l21600,xe">
                <v:stroke joinstyle="miter"/>
                <v:path gradientshapeok="t" o:connecttype="rect"/>
              </v:shapetype>
              <v:shape id="Text Box 2" o:spid="_x0000_s1026" type="#_x0000_t202" style="position:absolute;left:0;text-align:left;margin-left:-7.5pt;margin-top:40.9pt;width:484.5pt;height:28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">
                <v:textbox>
                  <w:txbxContent>
                    <w:p w14:paraId="25706BF2" w14:textId="73B49078" w:rsidR="00AC7B96" w:rsidRDefault="004579E1" w:rsidP="00246398">
                      <w:pPr>
                        <w:spacing w:after="0" w:line="240" w:lineRule="auto"/>
                        <w:jc w:val="both"/>
                      </w:pPr>
                      <w:r w:rsidRPr="001065B4">
                        <w:rPr>
                          <w:b/>
                          <w:bCs/>
                        </w:rPr>
                        <w:t>Purpose</w:t>
                      </w:r>
                      <w:r>
                        <w:t>:</w:t>
                      </w:r>
                      <w:r w:rsidR="00A85CA3">
                        <w:t xml:space="preserve"> To </w:t>
                      </w:r>
                      <w:r w:rsidR="00D654AE">
                        <w:t>expand the technical substantive capacity of</w:t>
                      </w:r>
                      <w:r w:rsidR="00A85CA3">
                        <w:t xml:space="preserve"> civil society organisations </w:t>
                      </w:r>
                      <w:r w:rsidR="00246398">
                        <w:t>on ending violence against women and girls in the Caribbean Region.</w:t>
                      </w:r>
                    </w:p>
                    <w:p w14:paraId="41A487A6" w14:textId="77777777" w:rsidR="007E18EE" w:rsidRDefault="007E18EE" w:rsidP="00246398">
                      <w:pPr>
                        <w:spacing w:after="0" w:line="240" w:lineRule="auto"/>
                        <w:jc w:val="both"/>
                        <w:rPr>
                          <w:b/>
                          <w:bCs/>
                        </w:rPr>
                      </w:pPr>
                    </w:p>
                    <w:p w14:paraId="6A9BF930" w14:textId="3D7B3C13" w:rsidR="000679B7" w:rsidRDefault="004579E1" w:rsidP="00246398">
                      <w:pPr>
                        <w:spacing w:after="0" w:line="240" w:lineRule="auto"/>
                        <w:jc w:val="both"/>
                      </w:pPr>
                      <w:r w:rsidRPr="001065B4">
                        <w:rPr>
                          <w:b/>
                          <w:bCs/>
                        </w:rPr>
                        <w:t>Eligible Organ</w:t>
                      </w:r>
                      <w:r w:rsidR="00F53730" w:rsidRPr="001065B4">
                        <w:rPr>
                          <w:b/>
                          <w:bCs/>
                        </w:rPr>
                        <w:t>isations</w:t>
                      </w:r>
                      <w:r w:rsidR="00F53730">
                        <w:t>:</w:t>
                      </w:r>
                      <w:r w:rsidR="005D3DEA">
                        <w:t xml:space="preserve"> </w:t>
                      </w:r>
                      <w:r w:rsidR="005D3DEA" w:rsidRPr="005D3DEA">
                        <w:t xml:space="preserve">Civil society organisations </w:t>
                      </w:r>
                      <w:r w:rsidR="00D654AE" w:rsidRPr="00D654AE">
                        <w:t>whose work ha</w:t>
                      </w:r>
                      <w:r w:rsidR="00200600">
                        <w:t>s</w:t>
                      </w:r>
                      <w:r w:rsidR="00D654AE" w:rsidRPr="00D654AE">
                        <w:t xml:space="preserve"> a direct impact on those at-risk or affected by family violence, in particular child survivors, women survivors and their children, families, groups facing multiple and intersecting forms of discrimination/marginalisation</w:t>
                      </w:r>
                      <w:r w:rsidR="00D654AE">
                        <w:t>.</w:t>
                      </w:r>
                    </w:p>
                    <w:p w14:paraId="78E2F7DB" w14:textId="265D769C" w:rsidR="004579E1" w:rsidRPr="00E95895" w:rsidRDefault="005D3DEA" w:rsidP="00246398">
                      <w:pPr>
                        <w:spacing w:after="0" w:line="240" w:lineRule="auto"/>
                        <w:jc w:val="both"/>
                        <w:rPr>
                          <w:color w:val="FF0000"/>
                        </w:rPr>
                      </w:pPr>
                      <w:r w:rsidRPr="00E95895">
                        <w:rPr>
                          <w:i/>
                          <w:iCs/>
                          <w:color w:val="FF0000"/>
                        </w:rPr>
                        <w:t>**NOTE: eligible organisations must be legally registered and operational for 3 or more years</w:t>
                      </w:r>
                    </w:p>
                    <w:p w14:paraId="4B1C7B0C" w14:textId="77777777" w:rsidR="007E18EE" w:rsidRDefault="007E18EE" w:rsidP="00246398">
                      <w:pPr>
                        <w:spacing w:after="0" w:line="240" w:lineRule="auto"/>
                        <w:jc w:val="both"/>
                        <w:rPr>
                          <w:b/>
                          <w:bCs/>
                        </w:rPr>
                      </w:pPr>
                    </w:p>
                    <w:p w14:paraId="3007BD20" w14:textId="41922ED3" w:rsidR="00F53730" w:rsidRDefault="00F53730" w:rsidP="00246398">
                      <w:pPr>
                        <w:spacing w:after="0" w:line="240" w:lineRule="auto"/>
                        <w:jc w:val="both"/>
                      </w:pPr>
                      <w:r w:rsidRPr="001065B4">
                        <w:rPr>
                          <w:b/>
                          <w:bCs/>
                        </w:rPr>
                        <w:t>Elig</w:t>
                      </w:r>
                      <w:r w:rsidR="00D654AE">
                        <w:rPr>
                          <w:b/>
                          <w:bCs/>
                        </w:rPr>
                        <w:t>ible Countries</w:t>
                      </w:r>
                      <w:r>
                        <w:t>:</w:t>
                      </w:r>
                      <w:r w:rsidR="00F01919">
                        <w:t xml:space="preserve"> </w:t>
                      </w:r>
                      <w:r w:rsidR="00D654AE">
                        <w:t>1</w:t>
                      </w:r>
                      <w:r w:rsidR="002F0349">
                        <w:t>5</w:t>
                      </w:r>
                      <w:r w:rsidR="00D654AE">
                        <w:t xml:space="preserve"> Grants to OECS countries: </w:t>
                      </w:r>
                      <w:r w:rsidR="00D654AE" w:rsidRPr="00D654AE">
                        <w:t>Antigua and Barbuda, Commonwealth of Dominica, Montserrat, St Kitts and Nevis, St Lucia and St Vincent and the Grenadines</w:t>
                      </w:r>
                      <w:r w:rsidR="00D654AE">
                        <w:t xml:space="preserve"> and 10 Grants to countries with a Spotlight programme: </w:t>
                      </w:r>
                      <w:r w:rsidR="002F0349">
                        <w:t xml:space="preserve">Belize, </w:t>
                      </w:r>
                      <w:r w:rsidR="00D654AE">
                        <w:t>Grenada, Guyana, Jamaica, Trinidad &amp; Tobago.</w:t>
                      </w:r>
                    </w:p>
                    <w:p w14:paraId="5FA9A90B" w14:textId="77777777" w:rsidR="007E18EE" w:rsidRDefault="007E18EE" w:rsidP="007E18EE">
                      <w:pPr>
                        <w:spacing w:after="0" w:line="240" w:lineRule="auto"/>
                        <w:rPr>
                          <w:b/>
                          <w:bCs/>
                        </w:rPr>
                      </w:pPr>
                    </w:p>
                    <w:p w14:paraId="421900C1" w14:textId="1EA94ADC" w:rsidR="007E18EE" w:rsidRDefault="00270238" w:rsidP="007E18EE">
                      <w:pPr>
                        <w:spacing w:after="0" w:line="240" w:lineRule="auto"/>
                      </w:pPr>
                      <w:r w:rsidRPr="001065B4">
                        <w:rPr>
                          <w:b/>
                          <w:bCs/>
                        </w:rPr>
                        <w:t>A</w:t>
                      </w:r>
                      <w:r w:rsidR="00F53730" w:rsidRPr="001065B4">
                        <w:rPr>
                          <w:b/>
                          <w:bCs/>
                        </w:rPr>
                        <w:t>mount</w:t>
                      </w:r>
                      <w:r w:rsidR="001065B4">
                        <w:t xml:space="preserve">: </w:t>
                      </w:r>
                    </w:p>
                    <w:p w14:paraId="054E898F" w14:textId="5D632046" w:rsidR="007E18EE" w:rsidRDefault="00AA2529" w:rsidP="007E18EE">
                      <w:pPr>
                        <w:spacing w:after="0" w:line="240" w:lineRule="auto"/>
                      </w:pPr>
                      <w:r>
                        <w:t>Category</w:t>
                      </w:r>
                      <w:r w:rsidR="000324D1">
                        <w:t xml:space="preserve"> One: </w:t>
                      </w:r>
                      <w:r>
                        <w:t xml:space="preserve">Ceiling of </w:t>
                      </w:r>
                      <w:r w:rsidR="007E18EE" w:rsidRPr="007E18EE">
                        <w:rPr>
                          <w:b/>
                          <w:bCs/>
                          <w:u w:val="single"/>
                        </w:rPr>
                        <w:t xml:space="preserve">USD </w:t>
                      </w:r>
                      <w:r w:rsidRPr="007E18EE">
                        <w:rPr>
                          <w:b/>
                          <w:bCs/>
                          <w:u w:val="single"/>
                        </w:rPr>
                        <w:t>25,000</w:t>
                      </w:r>
                      <w:r w:rsidR="000D07BA" w:rsidRPr="007E18EE">
                        <w:rPr>
                          <w:b/>
                          <w:bCs/>
                          <w:u w:val="single"/>
                        </w:rPr>
                        <w:t xml:space="preserve"> per organisation</w:t>
                      </w:r>
                    </w:p>
                    <w:p w14:paraId="3DD067FF" w14:textId="543EB910" w:rsidR="00270238" w:rsidRPr="007E18EE" w:rsidRDefault="00AA2529" w:rsidP="007E18EE">
                      <w:pPr>
                        <w:spacing w:after="0" w:line="240" w:lineRule="auto"/>
                        <w:rPr>
                          <w:u w:val="single"/>
                        </w:rPr>
                      </w:pPr>
                      <w:r>
                        <w:t>Cat</w:t>
                      </w:r>
                      <w:r w:rsidR="00B24C92">
                        <w:t xml:space="preserve">egory 2: Ceiling of </w:t>
                      </w:r>
                      <w:r w:rsidR="007E18EE" w:rsidRPr="007E18EE">
                        <w:rPr>
                          <w:b/>
                          <w:bCs/>
                          <w:u w:val="single"/>
                        </w:rPr>
                        <w:t xml:space="preserve">USD </w:t>
                      </w:r>
                      <w:r w:rsidR="00B24C92" w:rsidRPr="007E18EE">
                        <w:rPr>
                          <w:b/>
                          <w:bCs/>
                          <w:u w:val="single"/>
                        </w:rPr>
                        <w:t>50,000</w:t>
                      </w:r>
                      <w:r w:rsidR="00B24C92" w:rsidRPr="007E18EE">
                        <w:rPr>
                          <w:u w:val="single"/>
                        </w:rPr>
                        <w:t xml:space="preserve"> </w:t>
                      </w:r>
                      <w:r w:rsidR="00B24C92" w:rsidRPr="008F3ED8">
                        <w:rPr>
                          <w:b/>
                          <w:bCs/>
                          <w:u w:val="single"/>
                        </w:rPr>
                        <w:t>per organisation</w:t>
                      </w:r>
                    </w:p>
                    <w:p w14:paraId="0FF1819E" w14:textId="77777777" w:rsidR="007E18EE" w:rsidRDefault="007E18EE" w:rsidP="007E18EE">
                      <w:pPr>
                        <w:spacing w:after="0" w:line="240" w:lineRule="auto"/>
                        <w:rPr>
                          <w:b/>
                          <w:bCs/>
                        </w:rPr>
                      </w:pPr>
                    </w:p>
                    <w:p w14:paraId="6F3B3821" w14:textId="1B95FC51" w:rsidR="007E18EE" w:rsidRDefault="00AA2529" w:rsidP="007E18EE">
                      <w:pPr>
                        <w:spacing w:after="0" w:line="240" w:lineRule="auto"/>
                        <w:rPr>
                          <w:b/>
                          <w:bCs/>
                        </w:rPr>
                      </w:pPr>
                      <w:r w:rsidRPr="00B24C92">
                        <w:rPr>
                          <w:b/>
                          <w:bCs/>
                        </w:rPr>
                        <w:t>Duration</w:t>
                      </w:r>
                      <w:r>
                        <w:t>:</w:t>
                      </w:r>
                      <w:r w:rsidR="00B24C92">
                        <w:t xml:space="preserve"> </w:t>
                      </w:r>
                      <w:r w:rsidR="003E2136">
                        <w:t>Minimum of 6 months between</w:t>
                      </w:r>
                      <w:r w:rsidR="002F0349">
                        <w:t xml:space="preserve"> 31</w:t>
                      </w:r>
                      <w:r w:rsidR="002F0349" w:rsidRPr="002F0349">
                        <w:rPr>
                          <w:vertAlign w:val="superscript"/>
                        </w:rPr>
                        <w:t>st</w:t>
                      </w:r>
                      <w:r w:rsidR="002F0349">
                        <w:t xml:space="preserve"> </w:t>
                      </w:r>
                      <w:r w:rsidR="001A51EC">
                        <w:t>October</w:t>
                      </w:r>
                      <w:r w:rsidR="003E2136">
                        <w:t xml:space="preserve"> 2021 – December 2022</w:t>
                      </w:r>
                    </w:p>
                    <w:p w14:paraId="6B6F31AA" w14:textId="20C79049" w:rsidR="00F53730" w:rsidRDefault="00F53730" w:rsidP="007E18EE">
                      <w:pPr>
                        <w:spacing w:after="0" w:line="240" w:lineRule="auto"/>
                      </w:pPr>
                      <w:r w:rsidRPr="001065B4">
                        <w:rPr>
                          <w:b/>
                          <w:bCs/>
                        </w:rPr>
                        <w:t>Submission deadline</w:t>
                      </w:r>
                      <w:r w:rsidR="001065B4">
                        <w:t>:</w:t>
                      </w:r>
                      <w:r w:rsidR="00287DBA">
                        <w:t xml:space="preserve"> Please submit expressions of interest via email to </w:t>
                      </w:r>
                      <w:hyperlink r:id="rId9" w:history="1">
                        <w:r w:rsidR="00DB096B" w:rsidRPr="00E075C8">
                          <w:rPr>
                            <w:rStyle w:val="Hyperlink"/>
                            <w:rFonts w:eastAsia="Times New Roman"/>
                          </w:rPr>
                          <w:t>info.brb@unwomen.org</w:t>
                        </w:r>
                      </w:hyperlink>
                      <w:r w:rsidR="00DB096B">
                        <w:rPr>
                          <w:rStyle w:val="Hyperlink"/>
                          <w:rFonts w:eastAsia="Times New Roman"/>
                        </w:rPr>
                        <w:t xml:space="preserve"> </w:t>
                      </w:r>
                      <w:r w:rsidR="00287DBA">
                        <w:t xml:space="preserve">by </w:t>
                      </w:r>
                      <w:r w:rsidR="001A51EC">
                        <w:rPr>
                          <w:b/>
                          <w:bCs/>
                          <w:color w:val="FF0000"/>
                        </w:rPr>
                        <w:t>24</w:t>
                      </w:r>
                      <w:r w:rsidR="001A51EC" w:rsidRPr="001A51EC">
                        <w:rPr>
                          <w:b/>
                          <w:bCs/>
                          <w:color w:val="FF0000"/>
                          <w:vertAlign w:val="superscript"/>
                        </w:rPr>
                        <w:t>th</w:t>
                      </w:r>
                      <w:r w:rsidR="001A51EC">
                        <w:rPr>
                          <w:b/>
                          <w:bCs/>
                          <w:color w:val="FF0000"/>
                        </w:rPr>
                        <w:t xml:space="preserve"> September </w:t>
                      </w:r>
                      <w:r w:rsidR="00E73245">
                        <w:rPr>
                          <w:b/>
                          <w:bCs/>
                          <w:color w:val="FF0000"/>
                        </w:rPr>
                        <w:t xml:space="preserve">2021, 11:59 pm </w:t>
                      </w:r>
                      <w:r w:rsidR="0037112A">
                        <w:rPr>
                          <w:b/>
                          <w:bCs/>
                          <w:color w:val="FF0000"/>
                        </w:rPr>
                        <w:t>A</w:t>
                      </w:r>
                      <w:r w:rsidR="00E73245">
                        <w:rPr>
                          <w:b/>
                          <w:bCs/>
                          <w:color w:val="FF0000"/>
                        </w:rPr>
                        <w:t>ST</w:t>
                      </w:r>
                      <w:r w:rsidR="00287DBA">
                        <w:t>. Late submissions will not be accepted.</w:t>
                      </w:r>
                    </w:p>
                  </w:txbxContent>
                </v:textbox>
                <w10:wrap type="square" anchorx="margin"/>
              </v:shape>
            </w:pict>
          </mc:Fallback>
        </mc:AlternateContent>
      </w:r>
      <w:r w:rsidR="00A85CA3" w:rsidRPr="00E95895">
        <w:rPr>
          <w:b/>
          <w:bCs/>
          <w:sz w:val="24"/>
          <w:szCs w:val="24"/>
        </w:rPr>
        <w:t>Responding to the impact</w:t>
      </w:r>
      <w:r>
        <w:rPr>
          <w:b/>
          <w:bCs/>
          <w:sz w:val="24"/>
          <w:szCs w:val="24"/>
        </w:rPr>
        <w:t xml:space="preserve"> of</w:t>
      </w:r>
      <w:r w:rsidR="00A85CA3" w:rsidRPr="00E95895">
        <w:rPr>
          <w:b/>
          <w:bCs/>
          <w:sz w:val="24"/>
          <w:szCs w:val="24"/>
        </w:rPr>
        <w:t xml:space="preserve"> family violence on survivors and groups facing multiple and intersecting forms of discrimination/marginalisation</w:t>
      </w:r>
      <w:r w:rsidR="007E18EE">
        <w:rPr>
          <w:b/>
          <w:bCs/>
          <w:sz w:val="24"/>
          <w:szCs w:val="24"/>
        </w:rPr>
        <w:t xml:space="preserve"> in the Caribbean</w:t>
      </w:r>
    </w:p>
    <w:p w14:paraId="0E184C92" w14:textId="3D05BAC1" w:rsidR="00E95895" w:rsidRDefault="00E95895" w:rsidP="00463D69">
      <w:pPr>
        <w:spacing w:line="240" w:lineRule="auto"/>
      </w:pPr>
    </w:p>
    <w:p w14:paraId="5C661F19" w14:textId="48192673" w:rsidR="00287DBA" w:rsidRPr="00463D69" w:rsidRDefault="00287DBA" w:rsidP="007E18EE">
      <w:pPr>
        <w:shd w:val="clear" w:color="auto" w:fill="AEAAAA" w:themeFill="background2" w:themeFillShade="BF"/>
        <w:spacing w:line="240" w:lineRule="auto"/>
        <w:rPr>
          <w:b/>
          <w:bCs/>
        </w:rPr>
      </w:pPr>
      <w:r w:rsidRPr="00463D69">
        <w:rPr>
          <w:b/>
          <w:bCs/>
        </w:rPr>
        <w:t>Background</w:t>
      </w:r>
    </w:p>
    <w:p w14:paraId="5C2AEF09"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The European Union (EU) and the United Nations (UN) have embarked on a new, global, multi-year initiative focused on eliminating all forms of violence against women and girls (VAWG) - The Spotlight Initiative. The Initiative is so named as it brings focused attention to the issue of violence against women and girls, moving it into the spotlight and placing it at the centre of efforts to achieve gender equality and women's empowerment, in line with the 2030 Agenda for Sustainable Development. In the Caribbean the focus of the Initiative is Family violence (FV), which is defined as a manifestation of gender inequality, created through unequal gender power relations, which overlap with harmful masculine stereotypes. </w:t>
      </w:r>
    </w:p>
    <w:p w14:paraId="76212580" w14:textId="77777777" w:rsidR="001E65B3" w:rsidRPr="005923D0" w:rsidRDefault="001E65B3" w:rsidP="001E65B3">
      <w:pPr>
        <w:pStyle w:val="Default"/>
        <w:jc w:val="both"/>
        <w:rPr>
          <w:rFonts w:asciiTheme="minorHAnsi" w:hAnsiTheme="minorHAnsi" w:cstheme="minorBidi"/>
          <w:color w:val="auto"/>
          <w:sz w:val="22"/>
          <w:szCs w:val="22"/>
          <w:lang w:val="en-AU"/>
        </w:rPr>
      </w:pPr>
    </w:p>
    <w:p w14:paraId="70A89BA7" w14:textId="7E307240" w:rsidR="001E65B3"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The vision of the Spotlight Initiative (SI) is that the rights of women and girls to live free from violence are protected, promoted, and upheld. The impact that the SI will work towards achieving is that all women and girls, particularly those who are most vulnerable, live a life free of violence and harmful practices. The main objectives are: </w:t>
      </w:r>
    </w:p>
    <w:p w14:paraId="239BEB47" w14:textId="2F9DB72B" w:rsidR="00EB2AE8" w:rsidRDefault="00EB2AE8" w:rsidP="001E65B3">
      <w:pPr>
        <w:pStyle w:val="Default"/>
        <w:jc w:val="both"/>
        <w:rPr>
          <w:rFonts w:asciiTheme="minorHAnsi" w:hAnsiTheme="minorHAnsi" w:cstheme="minorBidi"/>
          <w:color w:val="auto"/>
          <w:sz w:val="22"/>
          <w:szCs w:val="22"/>
          <w:lang w:val="en-AU"/>
        </w:rPr>
      </w:pPr>
    </w:p>
    <w:p w14:paraId="5088C530" w14:textId="77777777" w:rsidR="00EB2AE8" w:rsidRPr="005923D0" w:rsidRDefault="00EB2AE8" w:rsidP="001E65B3">
      <w:pPr>
        <w:pStyle w:val="Default"/>
        <w:jc w:val="both"/>
        <w:rPr>
          <w:rFonts w:asciiTheme="minorHAnsi" w:hAnsiTheme="minorHAnsi" w:cstheme="minorBidi"/>
          <w:color w:val="auto"/>
          <w:sz w:val="22"/>
          <w:szCs w:val="22"/>
          <w:lang w:val="en-AU"/>
        </w:rPr>
      </w:pPr>
    </w:p>
    <w:p w14:paraId="0F685520" w14:textId="77777777" w:rsidR="001E65B3" w:rsidRPr="005923D0" w:rsidRDefault="001E65B3" w:rsidP="001E65B3">
      <w:pPr>
        <w:pStyle w:val="Default"/>
        <w:jc w:val="both"/>
        <w:rPr>
          <w:rFonts w:asciiTheme="minorHAnsi" w:hAnsiTheme="minorHAnsi" w:cstheme="minorBidi"/>
          <w:color w:val="auto"/>
          <w:sz w:val="22"/>
          <w:szCs w:val="22"/>
          <w:lang w:val="en-AU"/>
        </w:rPr>
      </w:pPr>
    </w:p>
    <w:p w14:paraId="30965F0E"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lastRenderedPageBreak/>
        <w:t xml:space="preserve">1. To contribute to the reduction of family violence against women and girls and </w:t>
      </w:r>
    </w:p>
    <w:p w14:paraId="13C958EE"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2. To improve access for women and girls to essential, safe, adequate, integrated gender-responsive services </w:t>
      </w:r>
    </w:p>
    <w:p w14:paraId="2E6568D2" w14:textId="77777777" w:rsidR="001E65B3" w:rsidRPr="005923D0" w:rsidRDefault="001E65B3" w:rsidP="001E65B3">
      <w:pPr>
        <w:pStyle w:val="Default"/>
        <w:jc w:val="both"/>
        <w:rPr>
          <w:rFonts w:asciiTheme="minorHAnsi" w:hAnsiTheme="minorHAnsi" w:cstheme="minorBidi"/>
          <w:color w:val="auto"/>
          <w:sz w:val="22"/>
          <w:szCs w:val="22"/>
          <w:lang w:val="en-AU"/>
        </w:rPr>
      </w:pPr>
    </w:p>
    <w:p w14:paraId="03730946"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The approach will be guided by the ecological theory that underpins the connections between family and society. The ecological model is seen as the best framework within which to address the causes, consequences, and response to family violence. </w:t>
      </w:r>
    </w:p>
    <w:p w14:paraId="6F3772C2"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The key pillars of the Spotlight Initiative Include: </w:t>
      </w:r>
    </w:p>
    <w:p w14:paraId="3D3A5C63"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 Pillar 1: Laws and Policies </w:t>
      </w:r>
    </w:p>
    <w:p w14:paraId="02F708A0"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 Pillar 2: Institutional Capacities </w:t>
      </w:r>
    </w:p>
    <w:p w14:paraId="5A12A09D"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 Pillar 3: Social Norms and Behaviours </w:t>
      </w:r>
    </w:p>
    <w:p w14:paraId="17A8939D"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 Pillar 4: Services </w:t>
      </w:r>
    </w:p>
    <w:p w14:paraId="393399B8"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 Pillar 5: Data Availability and Utilisation </w:t>
      </w:r>
    </w:p>
    <w:p w14:paraId="0B9CFDB7" w14:textId="77777777" w:rsidR="001E65B3" w:rsidRPr="005923D0" w:rsidRDefault="001E65B3" w:rsidP="001E65B3">
      <w:pPr>
        <w:pStyle w:val="Default"/>
        <w:jc w:val="both"/>
        <w:rPr>
          <w:rFonts w:asciiTheme="minorHAnsi" w:hAnsiTheme="minorHAnsi" w:cstheme="minorBidi"/>
          <w:color w:val="auto"/>
          <w:sz w:val="22"/>
          <w:szCs w:val="22"/>
          <w:lang w:val="en-AU"/>
        </w:rPr>
      </w:pPr>
      <w:r w:rsidRPr="005923D0">
        <w:rPr>
          <w:rFonts w:asciiTheme="minorHAnsi" w:hAnsiTheme="minorHAnsi" w:cstheme="minorBidi"/>
          <w:color w:val="auto"/>
          <w:sz w:val="22"/>
          <w:szCs w:val="22"/>
          <w:lang w:val="en-AU"/>
        </w:rPr>
        <w:t xml:space="preserve">• Pillar 6: Women’s Rights Groups, Autonomous Social Movements and CSOs </w:t>
      </w:r>
    </w:p>
    <w:p w14:paraId="20BE0F1A" w14:textId="77777777" w:rsidR="001E65B3" w:rsidRDefault="001E65B3" w:rsidP="001E65B3">
      <w:pPr>
        <w:pStyle w:val="Default"/>
        <w:jc w:val="both"/>
        <w:rPr>
          <w:sz w:val="22"/>
          <w:szCs w:val="22"/>
        </w:rPr>
      </w:pPr>
    </w:p>
    <w:p w14:paraId="5BAFD8BB" w14:textId="034A2C06" w:rsidR="003926ED" w:rsidRDefault="001E65B3" w:rsidP="001E65B3">
      <w:pPr>
        <w:spacing w:line="240" w:lineRule="auto"/>
        <w:jc w:val="both"/>
      </w:pPr>
      <w:r>
        <w:t>UN Women MCO Caribbean is supporting implementation of the Spotlight Initiative in four CARICOM member states- Grenada, Guyana, Jamaica and Trinidad and Tobago of six CARICOM Member States (the others being Belize and Haiti) to receive support from the Spotlight Initiative. UN Women MCO Caribbean leads on Pillar 6 in these four territories</w:t>
      </w:r>
    </w:p>
    <w:p w14:paraId="099DD990" w14:textId="441C66E9" w:rsidR="001A51EC" w:rsidRDefault="001A51EC" w:rsidP="001A51EC">
      <w:pPr>
        <w:spacing w:line="240" w:lineRule="auto"/>
        <w:jc w:val="both"/>
      </w:pPr>
      <w:r>
        <w:t>Compl</w:t>
      </w:r>
      <w:r w:rsidR="00EB2AE8">
        <w:t>e</w:t>
      </w:r>
      <w:r>
        <w:t>menting the Spotlight country programmes in six Caribbean countries, the Regional Spotlight Initiative will focus on 4 pillars of programming: i)working to ensure institutions are gender-responsive; ii) establishing comprehensive and evidence based prevention programmes aimed at changing social norms and gender stereotypes; iii)promoting the collection and use of quality, comparable data to inform public policy, advocacy, policy making, and delivery of complimentary services to improve prevention; and iv)supporting autonomous women’s movements to influence, and monitor policy and to ensure accountability.</w:t>
      </w:r>
    </w:p>
    <w:p w14:paraId="07B02AA7" w14:textId="63DC3AC7" w:rsidR="001A51EC" w:rsidRDefault="001A51EC" w:rsidP="001A51EC">
      <w:pPr>
        <w:spacing w:line="240" w:lineRule="auto"/>
        <w:jc w:val="both"/>
      </w:pPr>
      <w:r>
        <w:t>The regional programme will complement the investments of regional institutions and contribute to the scale, sustainability, visibility, lessons learnt and replication of programming throughout the region. It will address specific regional institutional bottlenecks that impede or limit the reach of technical support to respond to and prevent family violence in CARICOM member countries. In particular, the regional programme will support CARICOM and OECS as the two intergovernmental frameworks leading functional cooperation in the region. The regional programme will add value in several ways, including:</w:t>
      </w:r>
    </w:p>
    <w:p w14:paraId="0C610B22" w14:textId="77777777" w:rsidR="001A51EC" w:rsidRDefault="001A51EC" w:rsidP="001A51EC">
      <w:pPr>
        <w:spacing w:line="240" w:lineRule="auto"/>
        <w:jc w:val="both"/>
      </w:pPr>
      <w:r>
        <w:t>•</w:t>
      </w:r>
      <w:r>
        <w:tab/>
        <w:t>Ensuring that countries without a country level Spotlight programme benefit from the regional public goods developed through the regional programme</w:t>
      </w:r>
    </w:p>
    <w:p w14:paraId="01F4CF41" w14:textId="77777777" w:rsidR="001A51EC" w:rsidRDefault="001A51EC" w:rsidP="001A51EC">
      <w:pPr>
        <w:spacing w:line="240" w:lineRule="auto"/>
        <w:jc w:val="both"/>
      </w:pPr>
      <w:r>
        <w:t>•</w:t>
      </w:r>
      <w:r>
        <w:tab/>
        <w:t>Supporting regional integration and functional cooperation both within and between regional institutions as approaches to ending family violence are mainstreamed into approaches to crime and security, health, justice and data and research</w:t>
      </w:r>
    </w:p>
    <w:p w14:paraId="27BF910F" w14:textId="77777777" w:rsidR="001A51EC" w:rsidRDefault="001A51EC" w:rsidP="001A51EC">
      <w:pPr>
        <w:spacing w:line="240" w:lineRule="auto"/>
        <w:jc w:val="both"/>
      </w:pPr>
      <w:r>
        <w:t>•</w:t>
      </w:r>
      <w:r>
        <w:tab/>
        <w:t>Build capacities of regional level organisations to provide technical support to national institutions will contribute to sustainability</w:t>
      </w:r>
    </w:p>
    <w:p w14:paraId="7B2CB8E0" w14:textId="77777777" w:rsidR="001A51EC" w:rsidRDefault="001A51EC" w:rsidP="001A51EC">
      <w:pPr>
        <w:spacing w:line="240" w:lineRule="auto"/>
        <w:jc w:val="both"/>
      </w:pPr>
      <w:r>
        <w:t>•</w:t>
      </w:r>
      <w:r>
        <w:tab/>
        <w:t>Support the demands of civil society for inter-governmental and state action and accountability to end family violence.</w:t>
      </w:r>
    </w:p>
    <w:p w14:paraId="7DBD64B4" w14:textId="77777777" w:rsidR="001A51EC" w:rsidRDefault="001A51EC" w:rsidP="001A51EC">
      <w:pPr>
        <w:spacing w:line="240" w:lineRule="auto"/>
        <w:jc w:val="both"/>
      </w:pPr>
      <w:r>
        <w:t>•</w:t>
      </w:r>
      <w:r>
        <w:tab/>
        <w:t>Provide models for Caribbean specific community approaches to support behavioural and cultural change.</w:t>
      </w:r>
    </w:p>
    <w:p w14:paraId="7374E351" w14:textId="6F2522D2" w:rsidR="00246398" w:rsidRPr="00246398" w:rsidRDefault="00246398" w:rsidP="00246398">
      <w:pPr>
        <w:spacing w:line="240" w:lineRule="auto"/>
        <w:jc w:val="both"/>
        <w:rPr>
          <w:b/>
          <w:bCs/>
        </w:rPr>
      </w:pPr>
      <w:r w:rsidRPr="005E704E">
        <w:lastRenderedPageBreak/>
        <w:t>UN Women, grounded in the vision of equality enshrined in the Charter of the United Nations, works</w:t>
      </w:r>
      <w:r>
        <w:t xml:space="preserve"> </w:t>
      </w:r>
      <w:r w:rsidRPr="005E704E">
        <w:t>for the elimination of discrimination against women and girls; the empowerment of women; and the</w:t>
      </w:r>
      <w:r>
        <w:t xml:space="preserve"> </w:t>
      </w:r>
      <w:r w:rsidRPr="005E704E">
        <w:t>achievement of equality between women and men as partners and beneficiaries of development,</w:t>
      </w:r>
      <w:r>
        <w:t xml:space="preserve"> </w:t>
      </w:r>
      <w:r w:rsidRPr="005E704E">
        <w:t>human rights, humanitarian action and peace and security</w:t>
      </w:r>
      <w:r>
        <w:t xml:space="preserve">, </w:t>
      </w:r>
      <w:r w:rsidRPr="00246398">
        <w:rPr>
          <w:b/>
          <w:bCs/>
        </w:rPr>
        <w:t xml:space="preserve">plans to award 15 small grants to eligible organisations in the OECS and 10 small grants to eligible organisations in </w:t>
      </w:r>
      <w:r w:rsidR="002F0349">
        <w:rPr>
          <w:b/>
          <w:bCs/>
        </w:rPr>
        <w:t xml:space="preserve">Belize, </w:t>
      </w:r>
      <w:r w:rsidRPr="00246398">
        <w:rPr>
          <w:b/>
          <w:bCs/>
        </w:rPr>
        <w:t>Grenada, Guyana, Jamaica and Trinidad and Tobago.</w:t>
      </w:r>
    </w:p>
    <w:p w14:paraId="7CEF9272" w14:textId="77777777" w:rsidR="003D3C7F" w:rsidRDefault="00A665E0" w:rsidP="008F3ED8">
      <w:pPr>
        <w:spacing w:after="0" w:line="240" w:lineRule="auto"/>
      </w:pPr>
      <w:r>
        <w:t>UN Women welcomes expressions of interests in</w:t>
      </w:r>
      <w:r w:rsidR="00FC1558">
        <w:t xml:space="preserve"> two categories</w:t>
      </w:r>
      <w:r w:rsidR="003D3C7F">
        <w:t>:</w:t>
      </w:r>
    </w:p>
    <w:p w14:paraId="6CF7D9E6" w14:textId="06A257E5" w:rsidR="008F3ED8" w:rsidRDefault="00246398" w:rsidP="008F3ED8">
      <w:pPr>
        <w:pStyle w:val="ListParagraph"/>
        <w:numPr>
          <w:ilvl w:val="0"/>
          <w:numId w:val="7"/>
        </w:numPr>
        <w:spacing w:after="0" w:line="240" w:lineRule="auto"/>
      </w:pPr>
      <w:r>
        <w:rPr>
          <w:u w:val="single"/>
        </w:rPr>
        <w:t>Up to</w:t>
      </w:r>
      <w:r w:rsidR="00FC1558" w:rsidRPr="008F3ED8">
        <w:rPr>
          <w:u w:val="single"/>
        </w:rPr>
        <w:t xml:space="preserve"> USD 25,000</w:t>
      </w:r>
      <w:r>
        <w:rPr>
          <w:u w:val="single"/>
        </w:rPr>
        <w:t xml:space="preserve"> equivalent</w:t>
      </w:r>
      <w:r w:rsidR="00F776DB" w:rsidRPr="008F3ED8">
        <w:rPr>
          <w:u w:val="single"/>
        </w:rPr>
        <w:t xml:space="preserve"> per civil society organisation (CSO)</w:t>
      </w:r>
      <w:r w:rsidR="00570305">
        <w:t xml:space="preserve"> for smaller projects </w:t>
      </w:r>
    </w:p>
    <w:p w14:paraId="392E6E67" w14:textId="21D7C045" w:rsidR="003D3C7F" w:rsidRPr="008F3ED8" w:rsidRDefault="00F776DB" w:rsidP="008F3ED8">
      <w:pPr>
        <w:pStyle w:val="ListParagraph"/>
        <w:spacing w:after="0" w:line="240" w:lineRule="auto"/>
        <w:rPr>
          <w:b/>
          <w:bCs/>
        </w:rPr>
      </w:pPr>
      <w:r w:rsidRPr="008F3ED8">
        <w:rPr>
          <w:b/>
          <w:bCs/>
        </w:rPr>
        <w:t>OR</w:t>
      </w:r>
    </w:p>
    <w:p w14:paraId="27592471" w14:textId="6E848CDF" w:rsidR="008F3ED8" w:rsidRDefault="00246398" w:rsidP="008F3ED8">
      <w:pPr>
        <w:pStyle w:val="ListParagraph"/>
        <w:numPr>
          <w:ilvl w:val="0"/>
          <w:numId w:val="7"/>
        </w:numPr>
        <w:spacing w:after="0" w:line="240" w:lineRule="auto"/>
      </w:pPr>
      <w:r>
        <w:rPr>
          <w:u w:val="single"/>
        </w:rPr>
        <w:t xml:space="preserve">Up to USD </w:t>
      </w:r>
      <w:r w:rsidR="00F776DB" w:rsidRPr="008F3ED8">
        <w:rPr>
          <w:u w:val="single"/>
        </w:rPr>
        <w:t xml:space="preserve">50,000 </w:t>
      </w:r>
      <w:r>
        <w:rPr>
          <w:u w:val="single"/>
        </w:rPr>
        <w:t>equivalent per civil society organisation (CSO)</w:t>
      </w:r>
      <w:r w:rsidR="00570305">
        <w:t xml:space="preserve"> for larger projects </w:t>
      </w:r>
    </w:p>
    <w:p w14:paraId="40BB4E98" w14:textId="77777777" w:rsidR="008F3ED8" w:rsidRDefault="008F3ED8" w:rsidP="008F3ED8">
      <w:pPr>
        <w:pStyle w:val="ListParagraph"/>
        <w:spacing w:after="0" w:line="240" w:lineRule="auto"/>
        <w:ind w:left="360"/>
      </w:pPr>
    </w:p>
    <w:p w14:paraId="3BA7E886" w14:textId="0FBAD1BC" w:rsidR="00C216DB" w:rsidRDefault="00C02D5A" w:rsidP="00246398">
      <w:pPr>
        <w:spacing w:line="240" w:lineRule="auto"/>
        <w:jc w:val="both"/>
      </w:pPr>
      <w:r w:rsidRPr="00C02D5A">
        <w:t>UN Women’s Small Grants are designed to support institutional strengthening and capacity-building,</w:t>
      </w:r>
      <w:r>
        <w:t xml:space="preserve"> </w:t>
      </w:r>
      <w:r w:rsidRPr="00C02D5A">
        <w:t xml:space="preserve">especially for smaller organisations. This call specifically supports </w:t>
      </w:r>
      <w:r>
        <w:t xml:space="preserve">CSOs working in the area of family violence, especially responding to the needs of women and </w:t>
      </w:r>
      <w:r w:rsidR="0024705D">
        <w:t xml:space="preserve">girl </w:t>
      </w:r>
      <w:r>
        <w:t>survivors as well those who face discrimination or marginalisation.</w:t>
      </w:r>
      <w:r w:rsidRPr="00C02D5A">
        <w:t xml:space="preserve"> Expressions of interest that</w:t>
      </w:r>
      <w:r w:rsidR="00225C90">
        <w:t xml:space="preserve"> in addition to the above,</w:t>
      </w:r>
      <w:r w:rsidRPr="00C02D5A">
        <w:t xml:space="preserve"> </w:t>
      </w:r>
      <w:r w:rsidR="00225C90">
        <w:t xml:space="preserve">integrate </w:t>
      </w:r>
      <w:r w:rsidRPr="00C02D5A">
        <w:t>intersectional issues</w:t>
      </w:r>
      <w:r w:rsidR="00C216DB">
        <w:t xml:space="preserve"> a</w:t>
      </w:r>
      <w:r w:rsidRPr="00C02D5A">
        <w:t>nd/or communities most impacted (e.g. rural women and girls, young people, women and girls with</w:t>
      </w:r>
      <w:r w:rsidR="00C216DB">
        <w:t xml:space="preserve"> </w:t>
      </w:r>
      <w:r w:rsidRPr="00C02D5A">
        <w:t>disabilities,</w:t>
      </w:r>
      <w:r w:rsidR="000562C7">
        <w:t xml:space="preserve"> </w:t>
      </w:r>
      <w:r w:rsidRPr="00C02D5A">
        <w:t>queer, transgender</w:t>
      </w:r>
      <w:r w:rsidR="0024705D">
        <w:t>, marginalised</w:t>
      </w:r>
      <w:r w:rsidRPr="00C02D5A">
        <w:t xml:space="preserve"> and gender non-conforming communities etc.) </w:t>
      </w:r>
      <w:r w:rsidR="00225C90">
        <w:t>are</w:t>
      </w:r>
      <w:r w:rsidR="00225C90" w:rsidRPr="00C02D5A">
        <w:t xml:space="preserve"> </w:t>
      </w:r>
      <w:r w:rsidRPr="00C02D5A">
        <w:rPr>
          <w:b/>
          <w:bCs/>
        </w:rPr>
        <w:t>highly encouraged</w:t>
      </w:r>
      <w:r w:rsidRPr="00C02D5A">
        <w:t>.</w:t>
      </w:r>
    </w:p>
    <w:p w14:paraId="22BD7ECF" w14:textId="6269E430" w:rsidR="00C216DB" w:rsidRDefault="00C216DB" w:rsidP="00246398">
      <w:pPr>
        <w:spacing w:line="240" w:lineRule="auto"/>
        <w:jc w:val="both"/>
      </w:pPr>
      <w:r>
        <w:t>S</w:t>
      </w:r>
      <w:r w:rsidR="00C02D5A" w:rsidRPr="00C02D5A">
        <w:t>mall Grants can be used for a diversity of activities such as strengthening advocacy; fostering</w:t>
      </w:r>
      <w:r>
        <w:t xml:space="preserve"> </w:t>
      </w:r>
      <w:r w:rsidR="00C02D5A" w:rsidRPr="00C02D5A">
        <w:t>coalition-building</w:t>
      </w:r>
      <w:r w:rsidR="0024705D">
        <w:t xml:space="preserve"> among the women’s movement and civil society</w:t>
      </w:r>
      <w:r w:rsidR="00C02D5A" w:rsidRPr="00C02D5A">
        <w:t>; building internal/institutional capacities; learning and capacity-building; adapting</w:t>
      </w:r>
      <w:r>
        <w:t xml:space="preserve"> </w:t>
      </w:r>
      <w:r w:rsidR="00C02D5A" w:rsidRPr="00C02D5A">
        <w:t>services and referrals</w:t>
      </w:r>
      <w:r w:rsidR="00246398">
        <w:t>,</w:t>
      </w:r>
      <w:r w:rsidR="00C02D5A" w:rsidRPr="00C02D5A">
        <w:t xml:space="preserve"> advancing an</w:t>
      </w:r>
      <w:r>
        <w:t xml:space="preserve"> </w:t>
      </w:r>
      <w:r w:rsidR="00C02D5A" w:rsidRPr="00C02D5A">
        <w:t>intersectional analysis</w:t>
      </w:r>
      <w:r w:rsidR="00246398">
        <w:t xml:space="preserve"> or data on VAWG etc.</w:t>
      </w:r>
    </w:p>
    <w:p w14:paraId="3D9B7FD6" w14:textId="53FB46FA" w:rsidR="00A665E0" w:rsidRDefault="00C02D5A" w:rsidP="00246398">
      <w:pPr>
        <w:spacing w:line="240" w:lineRule="auto"/>
        <w:jc w:val="both"/>
      </w:pPr>
      <w:r w:rsidRPr="00C02D5A">
        <w:t>The Small Grants are not able to fund provision of direct services or operating/running costs unrelated</w:t>
      </w:r>
      <w:r w:rsidR="00C216DB">
        <w:t xml:space="preserve"> </w:t>
      </w:r>
      <w:r w:rsidRPr="00C02D5A">
        <w:t xml:space="preserve">to </w:t>
      </w:r>
      <w:r w:rsidR="00246398">
        <w:t>the specific proposal</w:t>
      </w:r>
      <w:r w:rsidRPr="00C02D5A">
        <w:t>.</w:t>
      </w:r>
    </w:p>
    <w:p w14:paraId="5F8E72ED" w14:textId="02A7BAE8" w:rsidR="00E51134" w:rsidRDefault="00E51134" w:rsidP="00463D69">
      <w:pPr>
        <w:spacing w:line="240" w:lineRule="auto"/>
      </w:pPr>
      <w:r w:rsidRPr="00E51134">
        <w:t xml:space="preserve">Below are some </w:t>
      </w:r>
      <w:r w:rsidRPr="000562C7">
        <w:rPr>
          <w:b/>
          <w:bCs/>
          <w:color w:val="FF0000"/>
        </w:rPr>
        <w:t>examples</w:t>
      </w:r>
      <w:r w:rsidRPr="00E51134">
        <w:t xml:space="preserve"> of </w:t>
      </w:r>
      <w:r w:rsidR="000562C7">
        <w:t xml:space="preserve">relevant </w:t>
      </w:r>
      <w:r w:rsidRPr="00E51134">
        <w:t xml:space="preserve">activities, however </w:t>
      </w:r>
      <w:r w:rsidRPr="00E51134">
        <w:rPr>
          <w:b/>
          <w:bCs/>
        </w:rPr>
        <w:t>they are not prescriptive/</w:t>
      </w:r>
      <w:r w:rsidR="00E1417C" w:rsidRPr="00E51134">
        <w:rPr>
          <w:b/>
          <w:bCs/>
        </w:rPr>
        <w:t>required,</w:t>
      </w:r>
      <w:r w:rsidRPr="00E51134">
        <w:rPr>
          <w:b/>
          <w:bCs/>
        </w:rPr>
        <w:t xml:space="preserve"> and </w:t>
      </w:r>
      <w:r w:rsidR="00E1417C">
        <w:rPr>
          <w:b/>
          <w:bCs/>
        </w:rPr>
        <w:t>are to be used as a guide:</w:t>
      </w:r>
    </w:p>
    <w:tbl>
      <w:tblPr>
        <w:tblStyle w:val="TableGrid"/>
        <w:tblW w:w="0" w:type="auto"/>
        <w:tblLook w:val="04A0" w:firstRow="1" w:lastRow="0" w:firstColumn="1" w:lastColumn="0" w:noHBand="0" w:noVBand="1"/>
      </w:tblPr>
      <w:tblGrid>
        <w:gridCol w:w="2830"/>
        <w:gridCol w:w="6520"/>
      </w:tblGrid>
      <w:tr w:rsidR="00660D5B" w14:paraId="6E71DF55" w14:textId="77777777" w:rsidTr="007E18EE">
        <w:tc>
          <w:tcPr>
            <w:tcW w:w="9350" w:type="dxa"/>
            <w:gridSpan w:val="2"/>
            <w:shd w:val="clear" w:color="auto" w:fill="D5DCE4" w:themeFill="text2" w:themeFillTint="33"/>
          </w:tcPr>
          <w:p w14:paraId="74C96D45" w14:textId="2722663E" w:rsidR="00660D5B" w:rsidRPr="000562C7" w:rsidRDefault="00660D5B" w:rsidP="007E18EE">
            <w:pPr>
              <w:rPr>
                <w:b/>
                <w:bCs/>
                <w:sz w:val="28"/>
                <w:szCs w:val="28"/>
              </w:rPr>
            </w:pPr>
            <w:r w:rsidRPr="000562C7">
              <w:rPr>
                <w:b/>
                <w:bCs/>
                <w:color w:val="FF0000"/>
                <w:sz w:val="28"/>
                <w:szCs w:val="28"/>
              </w:rPr>
              <w:t>Sample Objectives and Activities</w:t>
            </w:r>
          </w:p>
        </w:tc>
      </w:tr>
      <w:tr w:rsidR="00660D5B" w14:paraId="4BE650E2" w14:textId="77777777" w:rsidTr="007E18EE">
        <w:tc>
          <w:tcPr>
            <w:tcW w:w="2830" w:type="dxa"/>
            <w:shd w:val="clear" w:color="auto" w:fill="D5DCE4" w:themeFill="text2" w:themeFillTint="33"/>
          </w:tcPr>
          <w:p w14:paraId="2191B60B" w14:textId="2E754C72" w:rsidR="00660D5B" w:rsidRDefault="00660D5B" w:rsidP="007E18EE">
            <w:pPr>
              <w:rPr>
                <w:b/>
                <w:bCs/>
              </w:rPr>
            </w:pPr>
            <w:r>
              <w:rPr>
                <w:b/>
                <w:bCs/>
              </w:rPr>
              <w:t>Objective</w:t>
            </w:r>
          </w:p>
        </w:tc>
        <w:tc>
          <w:tcPr>
            <w:tcW w:w="6520" w:type="dxa"/>
            <w:shd w:val="clear" w:color="auto" w:fill="D5DCE4" w:themeFill="text2" w:themeFillTint="33"/>
          </w:tcPr>
          <w:p w14:paraId="6E0188B4" w14:textId="550FACDE" w:rsidR="00660D5B" w:rsidRDefault="00660D5B" w:rsidP="007E18EE">
            <w:pPr>
              <w:rPr>
                <w:b/>
                <w:bCs/>
              </w:rPr>
            </w:pPr>
            <w:r>
              <w:rPr>
                <w:b/>
                <w:bCs/>
              </w:rPr>
              <w:t>Activities</w:t>
            </w:r>
          </w:p>
        </w:tc>
      </w:tr>
      <w:tr w:rsidR="00660D5B" w14:paraId="7EBA0659" w14:textId="77777777" w:rsidTr="00660D5B">
        <w:tc>
          <w:tcPr>
            <w:tcW w:w="2830" w:type="dxa"/>
          </w:tcPr>
          <w:p w14:paraId="5DB9D2BB" w14:textId="18D83AC5" w:rsidR="00660D5B" w:rsidRPr="000B4952" w:rsidRDefault="006F3415" w:rsidP="00463D69">
            <w:r w:rsidRPr="000B4952">
              <w:t xml:space="preserve">To </w:t>
            </w:r>
            <w:r w:rsidR="0099381E" w:rsidRPr="000B4952">
              <w:t xml:space="preserve">assess </w:t>
            </w:r>
            <w:r w:rsidR="007858C0" w:rsidRPr="000B4952">
              <w:t>how service providers are</w:t>
            </w:r>
            <w:r w:rsidR="0099381E" w:rsidRPr="000B4952">
              <w:t xml:space="preserve"> responding to the needs of survivors of family violence, especially</w:t>
            </w:r>
            <w:r w:rsidRPr="000B4952">
              <w:t xml:space="preserve"> </w:t>
            </w:r>
            <w:r w:rsidR="00EE3604" w:rsidRPr="000B4952">
              <w:t>women</w:t>
            </w:r>
            <w:r w:rsidR="00F5767B">
              <w:t xml:space="preserve"> and girls, especially</w:t>
            </w:r>
            <w:r w:rsidR="00EE3604" w:rsidRPr="000B4952">
              <w:t xml:space="preserve"> those who face </w:t>
            </w:r>
            <w:r w:rsidR="00F5767B">
              <w:t xml:space="preserve">multiple forms of </w:t>
            </w:r>
            <w:r w:rsidR="00EE3604" w:rsidRPr="000B4952">
              <w:t>discrimination</w:t>
            </w:r>
            <w:r w:rsidRPr="000B4952">
              <w:t xml:space="preserve"> </w:t>
            </w:r>
          </w:p>
        </w:tc>
        <w:tc>
          <w:tcPr>
            <w:tcW w:w="6520" w:type="dxa"/>
          </w:tcPr>
          <w:p w14:paraId="0E93A98A" w14:textId="3A534845" w:rsidR="00660D5B" w:rsidRPr="000B4952" w:rsidRDefault="00EE3604" w:rsidP="00463D69">
            <w:r w:rsidRPr="000B4952">
              <w:t>Conduct</w:t>
            </w:r>
            <w:r w:rsidR="00661AD9" w:rsidRPr="000B4952">
              <w:t xml:space="preserve"> </w:t>
            </w:r>
            <w:r w:rsidR="00462F23">
              <w:t xml:space="preserve">local </w:t>
            </w:r>
            <w:r w:rsidR="00661AD9" w:rsidRPr="000B4952">
              <w:t>assessments</w:t>
            </w:r>
            <w:r w:rsidR="007858C0" w:rsidRPr="000B4952">
              <w:t xml:space="preserve"> of service providers </w:t>
            </w:r>
            <w:r w:rsidR="00F71F09" w:rsidRPr="000B4952">
              <w:t>to understand operational gaps</w:t>
            </w:r>
            <w:r w:rsidR="00F5767B">
              <w:t xml:space="preserve"> (including but not limited to age-adequation)</w:t>
            </w:r>
            <w:r w:rsidR="00F71F09" w:rsidRPr="000B4952">
              <w:t xml:space="preserve">, case management processes and whether they are </w:t>
            </w:r>
            <w:r w:rsidR="00B96CDD" w:rsidRPr="000B4952">
              <w:t>responsive to the needs of</w:t>
            </w:r>
            <w:r w:rsidR="0099381E" w:rsidRPr="000B4952">
              <w:t xml:space="preserve"> survivors of violence</w:t>
            </w:r>
            <w:r w:rsidR="00462F23">
              <w:t xml:space="preserve"> and survivor</w:t>
            </w:r>
            <w:r w:rsidR="00F5767B">
              <w:t>-centred</w:t>
            </w:r>
            <w:r w:rsidR="00462F23">
              <w:t>.</w:t>
            </w:r>
          </w:p>
          <w:p w14:paraId="79EE82DB" w14:textId="77777777" w:rsidR="00EB704D" w:rsidRPr="000B4952" w:rsidRDefault="00EB704D" w:rsidP="00463D69"/>
          <w:p w14:paraId="3CD6279A" w14:textId="1DAC54F8" w:rsidR="00EB704D" w:rsidRPr="000B4952" w:rsidRDefault="00EB704D" w:rsidP="00463D69">
            <w:r w:rsidRPr="000B4952">
              <w:t xml:space="preserve">Develop a report, media product, series of webinars/in-person briefings </w:t>
            </w:r>
            <w:r w:rsidR="000B4952" w:rsidRPr="000B4952">
              <w:t>on the findings of assessments</w:t>
            </w:r>
          </w:p>
        </w:tc>
      </w:tr>
      <w:tr w:rsidR="00660D5B" w14:paraId="6182ADA5" w14:textId="77777777" w:rsidTr="00660D5B">
        <w:tc>
          <w:tcPr>
            <w:tcW w:w="2830" w:type="dxa"/>
          </w:tcPr>
          <w:p w14:paraId="41928881" w14:textId="00A32483" w:rsidR="00660D5B" w:rsidRPr="000B4952" w:rsidRDefault="000B4952" w:rsidP="00463D69">
            <w:r w:rsidRPr="000B4952">
              <w:t>To</w:t>
            </w:r>
            <w:r>
              <w:t xml:space="preserve"> strengthen the advocacy for </w:t>
            </w:r>
            <w:r w:rsidR="00462F23">
              <w:t xml:space="preserve">survivors to meet </w:t>
            </w:r>
            <w:r w:rsidR="00153483">
              <w:t>gaps, including building coalitions and capacities within civil society networks</w:t>
            </w:r>
          </w:p>
        </w:tc>
        <w:tc>
          <w:tcPr>
            <w:tcW w:w="6520" w:type="dxa"/>
          </w:tcPr>
          <w:p w14:paraId="6463ADD9" w14:textId="130251A3" w:rsidR="00363964" w:rsidRPr="00363964" w:rsidRDefault="00363964" w:rsidP="00463D69">
            <w:r w:rsidRPr="00363964">
              <w:t>Facilitate teach-ins and learning/knowledge sharing sessions to build</w:t>
            </w:r>
            <w:r w:rsidR="00767300">
              <w:t xml:space="preserve"> </w:t>
            </w:r>
            <w:r w:rsidRPr="00363964">
              <w:t>internal capacity</w:t>
            </w:r>
            <w:r w:rsidR="00767300">
              <w:t>.</w:t>
            </w:r>
          </w:p>
          <w:p w14:paraId="5E5BFD2E" w14:textId="77777777" w:rsidR="00363964" w:rsidRDefault="00363964" w:rsidP="00463D69"/>
          <w:p w14:paraId="69520A99" w14:textId="2673EDC9" w:rsidR="00660D5B" w:rsidRDefault="000562C7" w:rsidP="00463D69">
            <w:r>
              <w:t>Create and implement</w:t>
            </w:r>
            <w:r w:rsidR="00363964" w:rsidRPr="00363964">
              <w:t xml:space="preserve"> an advocacy plan to address the impact of </w:t>
            </w:r>
            <w:r w:rsidR="00363964">
              <w:t>family violence on women</w:t>
            </w:r>
            <w:r>
              <w:t xml:space="preserve"> and </w:t>
            </w:r>
            <w:r w:rsidR="00F5767B">
              <w:t xml:space="preserve">girls </w:t>
            </w:r>
            <w:r>
              <w:t>in all their diversity</w:t>
            </w:r>
            <w:r w:rsidR="00363964">
              <w:t>.</w:t>
            </w:r>
          </w:p>
          <w:p w14:paraId="1D052B3B" w14:textId="77777777" w:rsidR="003A1D9B" w:rsidRDefault="003A1D9B" w:rsidP="00463D69"/>
          <w:p w14:paraId="52F9C5D6" w14:textId="4FFEAC03" w:rsidR="003A1D9B" w:rsidRPr="003A1D9B" w:rsidRDefault="003A1D9B" w:rsidP="00463D69">
            <w:r w:rsidRPr="003A1D9B">
              <w:t>Secure trainers and facilitators to build capacities on topics of interest</w:t>
            </w:r>
            <w:r w:rsidR="00767300">
              <w:t>.</w:t>
            </w:r>
          </w:p>
          <w:p w14:paraId="1CA798E5" w14:textId="77777777" w:rsidR="003A1D9B" w:rsidRDefault="003A1D9B" w:rsidP="00463D69"/>
          <w:p w14:paraId="5327892B" w14:textId="75621CFA" w:rsidR="003A1D9B" w:rsidRPr="003A1D9B" w:rsidRDefault="003A1D9B" w:rsidP="00463D69">
            <w:r w:rsidRPr="003A1D9B">
              <w:lastRenderedPageBreak/>
              <w:t xml:space="preserve">Establish communications and coordination platforms for coalition </w:t>
            </w:r>
            <w:r w:rsidR="00767300">
              <w:t>w</w:t>
            </w:r>
            <w:r w:rsidRPr="003A1D9B">
              <w:t>ork</w:t>
            </w:r>
            <w:r w:rsidR="00767300">
              <w:t>.</w:t>
            </w:r>
          </w:p>
          <w:p w14:paraId="53388239" w14:textId="77777777" w:rsidR="003A1D9B" w:rsidRDefault="003A1D9B" w:rsidP="00463D69"/>
          <w:p w14:paraId="2D8BA697" w14:textId="6A582962" w:rsidR="003A1D9B" w:rsidRPr="000B4952" w:rsidRDefault="003A1D9B" w:rsidP="00463D69">
            <w:r w:rsidRPr="003A1D9B">
              <w:t>Host coalition development meetings</w:t>
            </w:r>
          </w:p>
        </w:tc>
      </w:tr>
      <w:tr w:rsidR="00660D5B" w14:paraId="4E502E72" w14:textId="77777777" w:rsidTr="00660D5B">
        <w:tc>
          <w:tcPr>
            <w:tcW w:w="2830" w:type="dxa"/>
          </w:tcPr>
          <w:p w14:paraId="0D0B60D7" w14:textId="4875F709" w:rsidR="004F15CD" w:rsidRPr="004F15CD" w:rsidRDefault="004F15CD" w:rsidP="00463D69">
            <w:r w:rsidRPr="004F15CD">
              <w:lastRenderedPageBreak/>
              <w:t>To ensure presence,</w:t>
            </w:r>
            <w:r w:rsidR="00021B12">
              <w:t xml:space="preserve"> </w:t>
            </w:r>
            <w:r w:rsidRPr="004F15CD">
              <w:t xml:space="preserve">accessibility and </w:t>
            </w:r>
            <w:r w:rsidR="009B6B69">
              <w:t>quality</w:t>
            </w:r>
          </w:p>
          <w:p w14:paraId="1D9626B4" w14:textId="47DDD120" w:rsidR="00660D5B" w:rsidRPr="000B4952" w:rsidRDefault="004F15CD" w:rsidP="00463D69">
            <w:pPr>
              <w:autoSpaceDE w:val="0"/>
              <w:autoSpaceDN w:val="0"/>
              <w:adjustRightInd w:val="0"/>
            </w:pPr>
            <w:r w:rsidRPr="004F15CD">
              <w:t>of services for survivors</w:t>
            </w:r>
            <w:r>
              <w:t xml:space="preserve"> </w:t>
            </w:r>
            <w:r w:rsidRPr="004F15CD">
              <w:t>of violence</w:t>
            </w:r>
          </w:p>
        </w:tc>
        <w:tc>
          <w:tcPr>
            <w:tcW w:w="6520" w:type="dxa"/>
          </w:tcPr>
          <w:p w14:paraId="3220215D" w14:textId="30393CDC" w:rsidR="00113BC1" w:rsidRDefault="00113BC1" w:rsidP="00463D69">
            <w:r w:rsidRPr="00113BC1">
              <w:t xml:space="preserve">Strengthen and adapt </w:t>
            </w:r>
            <w:r w:rsidR="00C83CA1">
              <w:t xml:space="preserve">safe, </w:t>
            </w:r>
            <w:r w:rsidR="009B6B69">
              <w:t>tailored,</w:t>
            </w:r>
            <w:r w:rsidR="00C83CA1">
              <w:t xml:space="preserve"> and survivor-centred </w:t>
            </w:r>
            <w:r w:rsidR="009B6B69">
              <w:t xml:space="preserve">services </w:t>
            </w:r>
            <w:r w:rsidRPr="00113BC1">
              <w:t>across different</w:t>
            </w:r>
            <w:r w:rsidR="00950BA3">
              <w:t xml:space="preserve"> s</w:t>
            </w:r>
            <w:r w:rsidRPr="00113BC1">
              <w:t>ectors</w:t>
            </w:r>
            <w:r w:rsidR="00950BA3">
              <w:t>.</w:t>
            </w:r>
          </w:p>
          <w:p w14:paraId="1DC5F6E6" w14:textId="77777777" w:rsidR="00113BC1" w:rsidRDefault="00113BC1" w:rsidP="00463D69"/>
          <w:p w14:paraId="254A6668" w14:textId="69CA4E78" w:rsidR="00113BC1" w:rsidRPr="0060621F" w:rsidRDefault="00113BC1" w:rsidP="00463D69">
            <w:pPr>
              <w:autoSpaceDE w:val="0"/>
              <w:autoSpaceDN w:val="0"/>
              <w:adjustRightInd w:val="0"/>
            </w:pPr>
            <w:r w:rsidRPr="0060621F">
              <w:t xml:space="preserve">Develop </w:t>
            </w:r>
            <w:r w:rsidR="009B6B69">
              <w:t>accountability tools for</w:t>
            </w:r>
            <w:r w:rsidRPr="0060621F">
              <w:t xml:space="preserve"> key service providers </w:t>
            </w:r>
            <w:r w:rsidR="009B6B69">
              <w:t>and pilot the tools in specific settings.</w:t>
            </w:r>
          </w:p>
          <w:p w14:paraId="15AF88A7" w14:textId="0A1A222F" w:rsidR="00CC0003" w:rsidRPr="0060621F" w:rsidRDefault="00CC0003" w:rsidP="00463D69">
            <w:pPr>
              <w:autoSpaceDE w:val="0"/>
              <w:autoSpaceDN w:val="0"/>
              <w:adjustRightInd w:val="0"/>
            </w:pPr>
          </w:p>
          <w:p w14:paraId="24579086" w14:textId="1131369A" w:rsidR="00113BC1" w:rsidRPr="0060621F" w:rsidRDefault="009B6B69" w:rsidP="00463D69">
            <w:pPr>
              <w:autoSpaceDE w:val="0"/>
              <w:autoSpaceDN w:val="0"/>
              <w:adjustRightInd w:val="0"/>
            </w:pPr>
            <w:r>
              <w:t>A</w:t>
            </w:r>
            <w:r w:rsidR="00CC0003" w:rsidRPr="0060621F">
              <w:t>dapt counselling, hotlines, health services, transportation and safe shelter to a diversity of scenarios (remote, online, in-person, accessible to different ages/rural/abilities)</w:t>
            </w:r>
            <w:r>
              <w:t xml:space="preserve"> and within the COVID-19 context.</w:t>
            </w:r>
          </w:p>
        </w:tc>
      </w:tr>
      <w:tr w:rsidR="00660D5B" w14:paraId="4EC2B8EB" w14:textId="77777777" w:rsidTr="00660D5B">
        <w:tc>
          <w:tcPr>
            <w:tcW w:w="2830" w:type="dxa"/>
          </w:tcPr>
          <w:p w14:paraId="72D76EF7" w14:textId="77777777" w:rsidR="00021B12" w:rsidRPr="00021B12" w:rsidRDefault="00021B12" w:rsidP="00463D69">
            <w:r w:rsidRPr="00021B12">
              <w:t>Capacity-building of</w:t>
            </w:r>
          </w:p>
          <w:p w14:paraId="7512B1BA" w14:textId="5AEFC74C" w:rsidR="00660D5B" w:rsidRPr="000B4952" w:rsidRDefault="009B6B69" w:rsidP="00463D69">
            <w:r>
              <w:t>organisational members/staff</w:t>
            </w:r>
          </w:p>
        </w:tc>
        <w:tc>
          <w:tcPr>
            <w:tcW w:w="6520" w:type="dxa"/>
          </w:tcPr>
          <w:p w14:paraId="0D379A58" w14:textId="7CB58C8F" w:rsidR="00950BA3" w:rsidRDefault="009B6B69" w:rsidP="00463D69">
            <w:r>
              <w:t xml:space="preserve">Develop a </w:t>
            </w:r>
            <w:r w:rsidR="00950BA3" w:rsidRPr="00950BA3">
              <w:t xml:space="preserve">capacity-building and training </w:t>
            </w:r>
            <w:r>
              <w:t xml:space="preserve">plan to strengthen delivery of </w:t>
            </w:r>
            <w:r w:rsidR="00950BA3" w:rsidRPr="00950BA3">
              <w:t>essential</w:t>
            </w:r>
            <w:r>
              <w:t xml:space="preserve"> services which the organisation provides</w:t>
            </w:r>
            <w:r w:rsidR="00950BA3">
              <w:t>.</w:t>
            </w:r>
          </w:p>
          <w:p w14:paraId="4A0D45D7" w14:textId="7A3D3872" w:rsidR="009B6B69" w:rsidRDefault="009B6B69" w:rsidP="00463D69"/>
          <w:p w14:paraId="19AB6A79" w14:textId="25A0622C" w:rsidR="009B6B69" w:rsidRDefault="009B6B69" w:rsidP="00463D69">
            <w:r>
              <w:t>Increased capacity through procurement of relevant equipment and materials.</w:t>
            </w:r>
          </w:p>
          <w:p w14:paraId="3E4AAA42" w14:textId="77777777" w:rsidR="00950BA3" w:rsidRPr="00950BA3" w:rsidRDefault="00950BA3" w:rsidP="00463D69"/>
          <w:p w14:paraId="6A226DD8" w14:textId="77777777" w:rsidR="00660D5B" w:rsidRDefault="00950BA3" w:rsidP="009B6B69">
            <w:r w:rsidRPr="00950BA3">
              <w:t xml:space="preserve">Trainings on </w:t>
            </w:r>
            <w:r w:rsidR="009B6B69">
              <w:t>specific services and skills which are needed to enhance organisational reach and service delivery to survivors and victims.</w:t>
            </w:r>
          </w:p>
          <w:p w14:paraId="457E7C8A" w14:textId="77777777" w:rsidR="00200600" w:rsidRDefault="00200600" w:rsidP="009B6B69"/>
          <w:p w14:paraId="69391AB6" w14:textId="206636D6" w:rsidR="00200600" w:rsidRPr="000B4952" w:rsidRDefault="00200600" w:rsidP="009B6B69">
            <w:r>
              <w:t xml:space="preserve">Activities to strengthen </w:t>
            </w:r>
            <w:r w:rsidR="00063ED7">
              <w:t xml:space="preserve">capacity around </w:t>
            </w:r>
            <w:r>
              <w:t xml:space="preserve">donor/development partner coordination </w:t>
            </w:r>
            <w:r w:rsidR="00063ED7">
              <w:t>across civil society to harmonise the response to VAWG.</w:t>
            </w:r>
          </w:p>
        </w:tc>
      </w:tr>
    </w:tbl>
    <w:p w14:paraId="0A34873D" w14:textId="5A7F0F6B" w:rsidR="00E51134" w:rsidRDefault="00E51134" w:rsidP="00463D69">
      <w:pPr>
        <w:spacing w:line="240" w:lineRule="auto"/>
        <w:rPr>
          <w:b/>
          <w:bCs/>
        </w:rPr>
      </w:pPr>
    </w:p>
    <w:p w14:paraId="0DA7FDBC" w14:textId="20C3CE76" w:rsidR="00257E6D" w:rsidRPr="002F0349" w:rsidRDefault="009B6B69" w:rsidP="002F0349">
      <w:pPr>
        <w:spacing w:line="240" w:lineRule="auto"/>
        <w:jc w:val="both"/>
        <w:rPr>
          <w:b/>
          <w:bCs/>
          <w:i/>
          <w:iCs/>
        </w:rPr>
      </w:pPr>
      <w:r w:rsidRPr="002F0349">
        <w:rPr>
          <w:b/>
          <w:bCs/>
          <w:i/>
          <w:iCs/>
        </w:rPr>
        <w:t>Successful organisations will be required to report on the progress of their projects using a results-based management approach and will be required to provide quarterly updates to UN Women. Training will be provided on the reporting templates and tools.</w:t>
      </w:r>
    </w:p>
    <w:p w14:paraId="32B64444" w14:textId="3D63ED3C" w:rsidR="00B55E9F" w:rsidRDefault="00B55E9F" w:rsidP="00463D69">
      <w:pPr>
        <w:shd w:val="clear" w:color="auto" w:fill="D0CECE" w:themeFill="background2" w:themeFillShade="E6"/>
        <w:spacing w:line="240" w:lineRule="auto"/>
        <w:rPr>
          <w:b/>
          <w:bCs/>
        </w:rPr>
      </w:pPr>
      <w:r>
        <w:rPr>
          <w:b/>
          <w:bCs/>
        </w:rPr>
        <w:t>Eligibility Criteria</w:t>
      </w:r>
      <w:r w:rsidR="00C75BC5">
        <w:rPr>
          <w:b/>
          <w:bCs/>
        </w:rPr>
        <w:t>:</w:t>
      </w:r>
    </w:p>
    <w:p w14:paraId="7C4430B2" w14:textId="77777777" w:rsidR="00C75BC5" w:rsidRPr="00C75BC5" w:rsidRDefault="00C75BC5" w:rsidP="00463D69">
      <w:pPr>
        <w:spacing w:line="240" w:lineRule="auto"/>
        <w:rPr>
          <w:lang w:val="en-US"/>
        </w:rPr>
      </w:pPr>
      <w:r w:rsidRPr="00C75BC5">
        <w:rPr>
          <w:lang w:val="en-US"/>
        </w:rPr>
        <w:t>The applicant may apply if it:</w:t>
      </w:r>
    </w:p>
    <w:p w14:paraId="5F0D0962" w14:textId="77769863" w:rsidR="00C75BC5" w:rsidRPr="00C75BC5" w:rsidRDefault="00C75BC5" w:rsidP="00463D69">
      <w:pPr>
        <w:numPr>
          <w:ilvl w:val="0"/>
          <w:numId w:val="1"/>
        </w:numPr>
        <w:spacing w:after="0" w:line="240" w:lineRule="auto"/>
        <w:ind w:left="760" w:hanging="357"/>
        <w:rPr>
          <w:lang w:val="en-US"/>
        </w:rPr>
      </w:pPr>
      <w:r w:rsidRPr="00C75BC5">
        <w:rPr>
          <w:lang w:val="en-US"/>
        </w:rPr>
        <w:t>is a registered CSO in operation for at least three years;</w:t>
      </w:r>
      <w:r w:rsidR="002F0349">
        <w:rPr>
          <w:lang w:val="en-US"/>
        </w:rPr>
        <w:t xml:space="preserve"> (women-led organisations are strongly encouraged to apply)</w:t>
      </w:r>
    </w:p>
    <w:p w14:paraId="122DE406" w14:textId="77777777" w:rsidR="00C75BC5" w:rsidRPr="00C75BC5" w:rsidRDefault="00C75BC5" w:rsidP="00463D69">
      <w:pPr>
        <w:numPr>
          <w:ilvl w:val="0"/>
          <w:numId w:val="1"/>
        </w:numPr>
        <w:spacing w:after="0" w:line="240" w:lineRule="auto"/>
        <w:ind w:left="760" w:hanging="357"/>
        <w:rPr>
          <w:lang w:val="en-US"/>
        </w:rPr>
      </w:pPr>
      <w:r w:rsidRPr="00C75BC5">
        <w:rPr>
          <w:lang w:val="en-US"/>
        </w:rPr>
        <w:t>is not on the Consolidated UN Security Council Sanctions List;</w:t>
      </w:r>
    </w:p>
    <w:p w14:paraId="0591717B" w14:textId="77777777" w:rsidR="00C75BC5" w:rsidRPr="00C75BC5" w:rsidRDefault="00C75BC5" w:rsidP="00463D69">
      <w:pPr>
        <w:numPr>
          <w:ilvl w:val="0"/>
          <w:numId w:val="1"/>
        </w:numPr>
        <w:spacing w:after="0" w:line="240" w:lineRule="auto"/>
        <w:ind w:left="760" w:hanging="357"/>
        <w:rPr>
          <w:lang w:val="en-US"/>
        </w:rPr>
      </w:pPr>
      <w:r w:rsidRPr="00C75BC5">
        <w:rPr>
          <w:lang w:val="en-US"/>
        </w:rPr>
        <w:t>is not being investigated for fraud, corruption, sexual abuse, sexual exploitation or other wrongdoing;</w:t>
      </w:r>
    </w:p>
    <w:p w14:paraId="37BB311C" w14:textId="77777777" w:rsidR="00C75BC5" w:rsidRPr="00C75BC5" w:rsidRDefault="00C75BC5" w:rsidP="00463D69">
      <w:pPr>
        <w:numPr>
          <w:ilvl w:val="0"/>
          <w:numId w:val="1"/>
        </w:numPr>
        <w:spacing w:after="0" w:line="240" w:lineRule="auto"/>
        <w:ind w:left="760" w:hanging="357"/>
        <w:rPr>
          <w:lang w:val="en-US"/>
        </w:rPr>
      </w:pPr>
      <w:r w:rsidRPr="00C75BC5">
        <w:rPr>
          <w:lang w:val="en-US"/>
        </w:rPr>
        <w:t xml:space="preserve">has not had funding received from UN Women entirely or partly </w:t>
      </w:r>
      <w:r w:rsidRPr="002F0349">
        <w:rPr>
          <w:b/>
          <w:bCs/>
          <w:lang w:val="en-US"/>
        </w:rPr>
        <w:t>written off</w:t>
      </w:r>
      <w:r w:rsidRPr="00C75BC5">
        <w:rPr>
          <w:lang w:val="en-US"/>
        </w:rPr>
        <w:t xml:space="preserve"> by UN Women;</w:t>
      </w:r>
    </w:p>
    <w:p w14:paraId="2357C635" w14:textId="77777777" w:rsidR="00C75BC5" w:rsidRPr="00C75BC5" w:rsidRDefault="00C75BC5" w:rsidP="00463D69">
      <w:pPr>
        <w:numPr>
          <w:ilvl w:val="0"/>
          <w:numId w:val="1"/>
        </w:numPr>
        <w:spacing w:after="0" w:line="240" w:lineRule="auto"/>
        <w:ind w:left="760" w:hanging="357"/>
        <w:rPr>
          <w:lang w:val="en-US"/>
        </w:rPr>
      </w:pPr>
      <w:r w:rsidRPr="00C75BC5">
        <w:rPr>
          <w:lang w:val="en-US"/>
        </w:rPr>
        <w:t>is not currently engaged as an Implementing Partner (IP) or Responsible Party (RP) for UN Women;</w:t>
      </w:r>
    </w:p>
    <w:p w14:paraId="795B9A38" w14:textId="77777777" w:rsidR="00C75BC5" w:rsidRPr="00C75BC5" w:rsidRDefault="00C75BC5" w:rsidP="00463D69">
      <w:pPr>
        <w:numPr>
          <w:ilvl w:val="0"/>
          <w:numId w:val="1"/>
        </w:numPr>
        <w:spacing w:after="0" w:line="240" w:lineRule="auto"/>
        <w:ind w:left="760" w:hanging="357"/>
        <w:rPr>
          <w:lang w:val="en-US"/>
        </w:rPr>
      </w:pPr>
      <w:r w:rsidRPr="00C75BC5">
        <w:rPr>
          <w:lang w:val="en-US"/>
        </w:rPr>
        <w:t>has not been engaged as an IP/RP for UN Women at any time after 21 November 2019;</w:t>
      </w:r>
    </w:p>
    <w:p w14:paraId="4A3854AC" w14:textId="77777777" w:rsidR="00C75BC5" w:rsidRPr="00C75BC5" w:rsidRDefault="00C75BC5" w:rsidP="00463D69">
      <w:pPr>
        <w:numPr>
          <w:ilvl w:val="0"/>
          <w:numId w:val="1"/>
        </w:numPr>
        <w:spacing w:after="0" w:line="240" w:lineRule="auto"/>
        <w:ind w:left="760" w:hanging="357"/>
        <w:rPr>
          <w:lang w:val="en-US"/>
        </w:rPr>
      </w:pPr>
      <w:r w:rsidRPr="00C75BC5">
        <w:rPr>
          <w:lang w:val="en-US"/>
        </w:rPr>
        <w:t>is not a government entity;</w:t>
      </w:r>
    </w:p>
    <w:p w14:paraId="6E152DE9" w14:textId="77777777" w:rsidR="00C75BC5" w:rsidRPr="00C75BC5" w:rsidRDefault="00C75BC5" w:rsidP="00463D69">
      <w:pPr>
        <w:numPr>
          <w:ilvl w:val="0"/>
          <w:numId w:val="1"/>
        </w:numPr>
        <w:spacing w:after="0" w:line="240" w:lineRule="auto"/>
        <w:ind w:left="760" w:hanging="357"/>
        <w:rPr>
          <w:lang w:val="en-US"/>
        </w:rPr>
      </w:pPr>
      <w:r w:rsidRPr="00C75BC5">
        <w:rPr>
          <w:lang w:val="en-US"/>
        </w:rPr>
        <w:t>is not a UN organization;</w:t>
      </w:r>
    </w:p>
    <w:p w14:paraId="3D8F4545" w14:textId="77777777" w:rsidR="00C75BC5" w:rsidRPr="00C75BC5" w:rsidRDefault="00C75BC5" w:rsidP="00463D69">
      <w:pPr>
        <w:numPr>
          <w:ilvl w:val="0"/>
          <w:numId w:val="1"/>
        </w:numPr>
        <w:spacing w:after="0" w:line="240" w:lineRule="auto"/>
        <w:ind w:left="760" w:hanging="357"/>
        <w:rPr>
          <w:lang w:val="en-US"/>
        </w:rPr>
      </w:pPr>
      <w:r w:rsidRPr="00C75BC5">
        <w:rPr>
          <w:lang w:val="en-US"/>
        </w:rPr>
        <w:t>is not an established CSO with the capacity to be engaged as an IP/RP;</w:t>
      </w:r>
    </w:p>
    <w:p w14:paraId="3C614B32" w14:textId="77777777" w:rsidR="00C75BC5" w:rsidRPr="00C75BC5" w:rsidRDefault="00C75BC5" w:rsidP="00463D69">
      <w:pPr>
        <w:numPr>
          <w:ilvl w:val="0"/>
          <w:numId w:val="1"/>
        </w:numPr>
        <w:spacing w:after="0" w:line="240" w:lineRule="auto"/>
        <w:ind w:left="760" w:hanging="357"/>
        <w:rPr>
          <w:lang w:val="en-US"/>
        </w:rPr>
      </w:pPr>
      <w:r w:rsidRPr="00C75BC5">
        <w:rPr>
          <w:lang w:val="en-US"/>
        </w:rPr>
        <w:t>has sufficient capacity to collaborate with various stakeholders;</w:t>
      </w:r>
    </w:p>
    <w:p w14:paraId="7B8EA2EA" w14:textId="77777777" w:rsidR="00C75BC5" w:rsidRPr="00C75BC5" w:rsidRDefault="00C75BC5" w:rsidP="00463D69">
      <w:pPr>
        <w:numPr>
          <w:ilvl w:val="0"/>
          <w:numId w:val="1"/>
        </w:numPr>
        <w:spacing w:after="0" w:line="240" w:lineRule="auto"/>
        <w:ind w:left="760" w:hanging="357"/>
        <w:rPr>
          <w:lang w:val="en-US"/>
        </w:rPr>
      </w:pPr>
      <w:r w:rsidRPr="00C75BC5">
        <w:rPr>
          <w:lang w:val="en-US"/>
        </w:rPr>
        <w:lastRenderedPageBreak/>
        <w:t>has sufficient financial stewardship, including having adequate financial policies and procedures in place to manage the small grant; and,</w:t>
      </w:r>
    </w:p>
    <w:p w14:paraId="2A0CDE79" w14:textId="77777777" w:rsidR="00C75BC5" w:rsidRPr="00C75BC5" w:rsidRDefault="00C75BC5" w:rsidP="00463D69">
      <w:pPr>
        <w:numPr>
          <w:ilvl w:val="0"/>
          <w:numId w:val="1"/>
        </w:numPr>
        <w:spacing w:after="0" w:line="240" w:lineRule="auto"/>
        <w:ind w:left="760" w:hanging="357"/>
        <w:rPr>
          <w:lang w:val="en-US"/>
        </w:rPr>
      </w:pPr>
      <w:r w:rsidRPr="00C75BC5">
        <w:rPr>
          <w:lang w:val="en-US"/>
        </w:rPr>
        <w:t>past performance has been deemed satisfactory by UN Women (if it has received small grants previously or been engaged as an IP/RP before 21 November 2019).</w:t>
      </w:r>
    </w:p>
    <w:p w14:paraId="3D90EF96" w14:textId="6561EF5D" w:rsidR="00C75BC5" w:rsidRDefault="00C75BC5" w:rsidP="00463D69">
      <w:pPr>
        <w:spacing w:line="240" w:lineRule="auto"/>
        <w:rPr>
          <w:b/>
          <w:bCs/>
        </w:rPr>
      </w:pPr>
    </w:p>
    <w:p w14:paraId="7AF2DC2D" w14:textId="77777777" w:rsidR="00463D69" w:rsidRPr="00463D69" w:rsidRDefault="00463D69" w:rsidP="00463D69">
      <w:pPr>
        <w:shd w:val="clear" w:color="auto" w:fill="D0CECE" w:themeFill="background2" w:themeFillShade="E6"/>
        <w:spacing w:line="240" w:lineRule="auto"/>
        <w:rPr>
          <w:b/>
          <w:bCs/>
        </w:rPr>
      </w:pPr>
      <w:r w:rsidRPr="00463D69">
        <w:rPr>
          <w:b/>
          <w:bCs/>
        </w:rPr>
        <w:t>How to apply</w:t>
      </w:r>
    </w:p>
    <w:p w14:paraId="3D918981" w14:textId="77777777" w:rsidR="00463D69" w:rsidRDefault="00463D69" w:rsidP="00463D69">
      <w:pPr>
        <w:spacing w:line="240" w:lineRule="auto"/>
      </w:pPr>
      <w:r w:rsidRPr="00463D69">
        <w:rPr>
          <w:b/>
          <w:bCs/>
        </w:rPr>
        <w:t>Step One</w:t>
      </w:r>
      <w:r>
        <w:t xml:space="preserve">: submit Expression of Interest and registration certificate – </w:t>
      </w:r>
    </w:p>
    <w:p w14:paraId="100413DB" w14:textId="77777777" w:rsidR="00463D69" w:rsidRDefault="00463D69" w:rsidP="00463D69">
      <w:pPr>
        <w:pStyle w:val="ListParagraph"/>
        <w:numPr>
          <w:ilvl w:val="0"/>
          <w:numId w:val="2"/>
        </w:numPr>
        <w:spacing w:line="240" w:lineRule="auto"/>
      </w:pPr>
      <w:r>
        <w:t xml:space="preserve">Required: </w:t>
      </w:r>
    </w:p>
    <w:p w14:paraId="7114D5A7" w14:textId="1B8A3B4E" w:rsidR="00463D69" w:rsidRDefault="00463D69" w:rsidP="00463D69">
      <w:pPr>
        <w:pStyle w:val="ListParagraph"/>
        <w:numPr>
          <w:ilvl w:val="1"/>
          <w:numId w:val="2"/>
        </w:numPr>
        <w:spacing w:line="240" w:lineRule="auto"/>
      </w:pPr>
      <w:r>
        <w:t xml:space="preserve">Complete and send the attached Expression of Interest (see template) and a copy of the organization’s registration certificate evidencing that the applicant is a registered CSO in operation for at least three years. </w:t>
      </w:r>
    </w:p>
    <w:p w14:paraId="31F1CE2C" w14:textId="09F5C2C8" w:rsidR="00463D69" w:rsidRDefault="00463D69" w:rsidP="00463D69">
      <w:pPr>
        <w:pStyle w:val="ListParagraph"/>
        <w:numPr>
          <w:ilvl w:val="1"/>
          <w:numId w:val="2"/>
        </w:numPr>
        <w:spacing w:line="240" w:lineRule="auto"/>
      </w:pPr>
      <w:r>
        <w:t xml:space="preserve">All applications must be in English. </w:t>
      </w:r>
    </w:p>
    <w:p w14:paraId="635A1876" w14:textId="20CC7080" w:rsidR="00463D69" w:rsidRDefault="00463D69" w:rsidP="00463D69">
      <w:pPr>
        <w:pStyle w:val="ListParagraph"/>
        <w:numPr>
          <w:ilvl w:val="1"/>
          <w:numId w:val="2"/>
        </w:numPr>
        <w:spacing w:line="240" w:lineRule="auto"/>
      </w:pPr>
      <w:r>
        <w:t xml:space="preserve">All applications must be submitted via email. Unfortunately, handwritten or mailed applications will not be accepted. </w:t>
      </w:r>
    </w:p>
    <w:p w14:paraId="536DF680" w14:textId="60044D60" w:rsidR="00463D69" w:rsidRDefault="00463D69" w:rsidP="00463D69">
      <w:pPr>
        <w:spacing w:line="240" w:lineRule="auto"/>
      </w:pPr>
      <w:r>
        <w:t xml:space="preserve">UN Women will reject any application that does not contain enough information to show that the CSO or activities are eligible. UN Women will send a confirmation email upon receipt of application. Applications including, should be sent by email to </w:t>
      </w:r>
      <w:hyperlink r:id="rId10" w:history="1">
        <w:r w:rsidR="00251E1B" w:rsidRPr="00251E1B">
          <w:rPr>
            <w:rStyle w:val="Hyperlink"/>
            <w:lang w:val="en-US"/>
          </w:rPr>
          <w:t>info.brb@unwomen.org</w:t>
        </w:r>
      </w:hyperlink>
      <w:r w:rsidR="00251E1B" w:rsidRPr="00251E1B">
        <w:rPr>
          <w:lang w:val="en-CA"/>
        </w:rPr>
        <w:t xml:space="preserve"> </w:t>
      </w:r>
      <w:r>
        <w:t xml:space="preserve">by </w:t>
      </w:r>
      <w:r w:rsidR="00011336" w:rsidRPr="00011336">
        <w:rPr>
          <w:b/>
          <w:bCs/>
        </w:rPr>
        <w:t xml:space="preserve">11:59 </w:t>
      </w:r>
      <w:r w:rsidR="00246398">
        <w:rPr>
          <w:b/>
          <w:bCs/>
        </w:rPr>
        <w:t xml:space="preserve">AST </w:t>
      </w:r>
      <w:r w:rsidRPr="00011336">
        <w:rPr>
          <w:b/>
          <w:bCs/>
        </w:rPr>
        <w:t xml:space="preserve">on </w:t>
      </w:r>
      <w:r w:rsidR="00246398">
        <w:rPr>
          <w:b/>
          <w:bCs/>
        </w:rPr>
        <w:t>2</w:t>
      </w:r>
      <w:r w:rsidR="009B6B69">
        <w:rPr>
          <w:b/>
          <w:bCs/>
        </w:rPr>
        <w:t>4</w:t>
      </w:r>
      <w:r w:rsidR="009B6B69" w:rsidRPr="002F0349">
        <w:rPr>
          <w:b/>
          <w:bCs/>
          <w:vertAlign w:val="superscript"/>
        </w:rPr>
        <w:t>th</w:t>
      </w:r>
      <w:r w:rsidR="009B6B69">
        <w:rPr>
          <w:b/>
          <w:bCs/>
        </w:rPr>
        <w:t xml:space="preserve"> September</w:t>
      </w:r>
      <w:r w:rsidR="00246398">
        <w:rPr>
          <w:b/>
          <w:bCs/>
        </w:rPr>
        <w:t xml:space="preserve"> 2021.</w:t>
      </w:r>
    </w:p>
    <w:p w14:paraId="2AEEA74F" w14:textId="7EC9ED64" w:rsidR="00463D69" w:rsidRDefault="00463D69" w:rsidP="00570305">
      <w:pPr>
        <w:spacing w:line="240" w:lineRule="auto"/>
      </w:pPr>
      <w:r w:rsidRPr="00463D69">
        <w:rPr>
          <w:b/>
          <w:bCs/>
        </w:rPr>
        <w:t>Step Two</w:t>
      </w:r>
      <w:r>
        <w:t>:</w:t>
      </w:r>
      <w:r w:rsidR="00570305">
        <w:t xml:space="preserve"> If short-listed, finalise submission for approval of agreement:</w:t>
      </w:r>
    </w:p>
    <w:p w14:paraId="23A50593" w14:textId="6A217555" w:rsidR="00570305" w:rsidRDefault="00570305" w:rsidP="00570305">
      <w:pPr>
        <w:pStyle w:val="ListParagraph"/>
        <w:numPr>
          <w:ilvl w:val="0"/>
          <w:numId w:val="8"/>
        </w:numPr>
        <w:spacing w:line="240" w:lineRule="auto"/>
      </w:pPr>
      <w:r>
        <w:t xml:space="preserve">UN Women may provide feedback on changes required to the proposal, timeline, budget or may request further clarification about the proposal. </w:t>
      </w:r>
    </w:p>
    <w:p w14:paraId="209F395D" w14:textId="3008B456" w:rsidR="00570305" w:rsidRDefault="00570305" w:rsidP="00570305">
      <w:pPr>
        <w:pStyle w:val="ListParagraph"/>
        <w:numPr>
          <w:ilvl w:val="0"/>
          <w:numId w:val="8"/>
        </w:numPr>
        <w:spacing w:line="240" w:lineRule="auto"/>
      </w:pPr>
      <w:r>
        <w:t>Once the proposal and budget have been finalised incorporating all feedback, it is submitted for approval.</w:t>
      </w:r>
    </w:p>
    <w:p w14:paraId="3B141670" w14:textId="7CE9FA15" w:rsidR="00463D69" w:rsidRDefault="00463D69" w:rsidP="00463D69">
      <w:pPr>
        <w:spacing w:line="240" w:lineRule="auto"/>
      </w:pPr>
      <w:r w:rsidRPr="00463D69">
        <w:rPr>
          <w:b/>
          <w:bCs/>
        </w:rPr>
        <w:t>Step Three</w:t>
      </w:r>
      <w:r>
        <w:t>: if awarded a small grant, complete agreement process</w:t>
      </w:r>
      <w:r w:rsidR="00EB3A9E">
        <w:t>:</w:t>
      </w:r>
    </w:p>
    <w:p w14:paraId="61919E78" w14:textId="38539368" w:rsidR="00463D69" w:rsidRDefault="00463D69" w:rsidP="00463D69">
      <w:pPr>
        <w:pStyle w:val="ListParagraph"/>
        <w:numPr>
          <w:ilvl w:val="0"/>
          <w:numId w:val="4"/>
        </w:numPr>
        <w:spacing w:line="240" w:lineRule="auto"/>
      </w:pPr>
      <w:r>
        <w:t xml:space="preserve">If </w:t>
      </w:r>
      <w:r w:rsidR="00570305">
        <w:t>approved</w:t>
      </w:r>
      <w:r>
        <w:t>, UN Women will request a completed UN Women vendor form and supporting documentation.</w:t>
      </w:r>
    </w:p>
    <w:p w14:paraId="08C1794D" w14:textId="77777777" w:rsidR="00463D69" w:rsidRDefault="00463D69" w:rsidP="00463D69">
      <w:pPr>
        <w:pStyle w:val="ListParagraph"/>
        <w:numPr>
          <w:ilvl w:val="0"/>
          <w:numId w:val="4"/>
        </w:numPr>
        <w:spacing w:line="240" w:lineRule="auto"/>
      </w:pPr>
      <w:r>
        <w:t xml:space="preserve">Based on all completed documentation and the proposal budget, UN Women will disburse the grant amount to the organisation’s bank account. </w:t>
      </w:r>
    </w:p>
    <w:p w14:paraId="0343B82F" w14:textId="74A27915" w:rsidR="00463D69" w:rsidRDefault="00463D69" w:rsidP="00463D69">
      <w:pPr>
        <w:spacing w:line="240" w:lineRule="auto"/>
      </w:pPr>
      <w:r w:rsidRPr="00463D69">
        <w:rPr>
          <w:b/>
          <w:bCs/>
        </w:rPr>
        <w:t>Step Four</w:t>
      </w:r>
      <w:r>
        <w:t xml:space="preserve">: implement activities </w:t>
      </w:r>
      <w:r w:rsidR="00570305">
        <w:t>according to the proposal, monitor and report as agreed.</w:t>
      </w:r>
      <w:r>
        <w:t xml:space="preserve"> </w:t>
      </w:r>
    </w:p>
    <w:p w14:paraId="226C8768" w14:textId="77777777" w:rsidR="00463D69" w:rsidRDefault="00463D69" w:rsidP="00463D69">
      <w:pPr>
        <w:shd w:val="clear" w:color="auto" w:fill="D0CECE" w:themeFill="background2" w:themeFillShade="E6"/>
        <w:spacing w:line="240" w:lineRule="auto"/>
      </w:pPr>
      <w:r w:rsidRPr="00463D69">
        <w:rPr>
          <w:b/>
          <w:bCs/>
        </w:rPr>
        <w:t>Selection process and key dates</w:t>
      </w:r>
      <w:r>
        <w:t xml:space="preserve"> </w:t>
      </w:r>
    </w:p>
    <w:p w14:paraId="08F1642F" w14:textId="77777777" w:rsidR="00463D69" w:rsidRDefault="00463D69" w:rsidP="00463D69">
      <w:pPr>
        <w:spacing w:line="240" w:lineRule="auto"/>
      </w:pPr>
      <w:r>
        <w:t xml:space="preserve">All submitted applications will receive a confirmation of receipt email from UN Women. All applications will be assessed by a panel </w:t>
      </w:r>
      <w:r w:rsidRPr="00EB3A9E">
        <w:t>of 3 to 4 UN Women staff.</w:t>
      </w:r>
    </w:p>
    <w:p w14:paraId="1F29597D" w14:textId="03D539B1" w:rsidR="007E18EE" w:rsidRPr="00962349" w:rsidRDefault="00463D69" w:rsidP="00463D69">
      <w:pPr>
        <w:pStyle w:val="ListParagraph"/>
        <w:numPr>
          <w:ilvl w:val="0"/>
          <w:numId w:val="6"/>
        </w:numPr>
        <w:spacing w:line="240" w:lineRule="auto"/>
      </w:pPr>
      <w:r w:rsidRPr="00962349">
        <w:t>Call for proposals released</w:t>
      </w:r>
      <w:r w:rsidR="00E43B46" w:rsidRPr="00962349">
        <w:t xml:space="preserve"> </w:t>
      </w:r>
      <w:r w:rsidR="002F0349">
        <w:t>6</w:t>
      </w:r>
      <w:r w:rsidR="002F0349" w:rsidRPr="002F0349">
        <w:rPr>
          <w:vertAlign w:val="superscript"/>
        </w:rPr>
        <w:t>th</w:t>
      </w:r>
      <w:r w:rsidR="002F0349">
        <w:t xml:space="preserve"> September</w:t>
      </w:r>
      <w:r w:rsidR="00E43B46" w:rsidRPr="00962349">
        <w:t xml:space="preserve"> 2021</w:t>
      </w:r>
      <w:r w:rsidRPr="00962349">
        <w:t xml:space="preserve"> Expressions of interest due </w:t>
      </w:r>
      <w:r w:rsidR="002F0349">
        <w:t>24</w:t>
      </w:r>
      <w:r w:rsidR="002F0349" w:rsidRPr="002F0349">
        <w:rPr>
          <w:vertAlign w:val="superscript"/>
        </w:rPr>
        <w:t>th</w:t>
      </w:r>
      <w:r w:rsidR="002F0349">
        <w:t xml:space="preserve"> September</w:t>
      </w:r>
      <w:r w:rsidR="003F5F75">
        <w:t xml:space="preserve"> </w:t>
      </w:r>
      <w:r w:rsidR="00EB3A9E" w:rsidRPr="00962349">
        <w:t xml:space="preserve">2021 </w:t>
      </w:r>
      <w:r w:rsidRPr="00962349">
        <w:t>(</w:t>
      </w:r>
      <w:r w:rsidR="00EB3A9E" w:rsidRPr="00962349">
        <w:t xml:space="preserve">11:59 </w:t>
      </w:r>
      <w:r w:rsidR="006245A4">
        <w:t>A</w:t>
      </w:r>
      <w:r w:rsidR="00EB3A9E" w:rsidRPr="00962349">
        <w:t>ST</w:t>
      </w:r>
      <w:r w:rsidRPr="00962349">
        <w:t xml:space="preserve">) </w:t>
      </w:r>
    </w:p>
    <w:p w14:paraId="695AC8F4" w14:textId="22B52CE3" w:rsidR="007E18EE" w:rsidRPr="00962349" w:rsidRDefault="00463D69" w:rsidP="00463D69">
      <w:pPr>
        <w:pStyle w:val="ListParagraph"/>
        <w:numPr>
          <w:ilvl w:val="0"/>
          <w:numId w:val="6"/>
        </w:numPr>
        <w:spacing w:line="240" w:lineRule="auto"/>
      </w:pPr>
      <w:r w:rsidRPr="00962349">
        <w:t xml:space="preserve">Short-listed applicants notified by </w:t>
      </w:r>
      <w:r w:rsidR="002F0349">
        <w:t>11</w:t>
      </w:r>
      <w:r w:rsidR="002F0349" w:rsidRPr="002F0349">
        <w:rPr>
          <w:vertAlign w:val="superscript"/>
        </w:rPr>
        <w:t>th</w:t>
      </w:r>
      <w:r w:rsidR="002F0349">
        <w:t xml:space="preserve"> October</w:t>
      </w:r>
      <w:r w:rsidRPr="00962349">
        <w:t xml:space="preserve"> 202</w:t>
      </w:r>
      <w:r w:rsidR="00671356" w:rsidRPr="00962349">
        <w:t>1</w:t>
      </w:r>
      <w:r w:rsidRPr="00962349">
        <w:t>.</w:t>
      </w:r>
    </w:p>
    <w:p w14:paraId="30B83178" w14:textId="51785D8F" w:rsidR="00463D69" w:rsidRPr="00962349" w:rsidRDefault="00463D69" w:rsidP="00463D69">
      <w:pPr>
        <w:pStyle w:val="ListParagraph"/>
        <w:numPr>
          <w:ilvl w:val="0"/>
          <w:numId w:val="6"/>
        </w:numPr>
        <w:spacing w:line="240" w:lineRule="auto"/>
      </w:pPr>
      <w:r w:rsidRPr="00962349">
        <w:t>Successful applicants notifi</w:t>
      </w:r>
      <w:r w:rsidR="002F0349">
        <w:t>ed</w:t>
      </w:r>
      <w:r w:rsidR="002F0349">
        <w:rPr>
          <w:vertAlign w:val="superscript"/>
        </w:rPr>
        <w:t xml:space="preserve"> </w:t>
      </w:r>
      <w:r w:rsidR="002F0349">
        <w:t>1</w:t>
      </w:r>
      <w:r w:rsidR="00C556E8">
        <w:t>8</w:t>
      </w:r>
      <w:r w:rsidR="002F0349" w:rsidRPr="002F0349">
        <w:rPr>
          <w:vertAlign w:val="superscript"/>
        </w:rPr>
        <w:t>th</w:t>
      </w:r>
      <w:r w:rsidR="002F0349">
        <w:t xml:space="preserve"> October</w:t>
      </w:r>
      <w:r w:rsidRPr="00962349">
        <w:t xml:space="preserve"> 202</w:t>
      </w:r>
      <w:r w:rsidR="00962349" w:rsidRPr="00962349">
        <w:t>1</w:t>
      </w:r>
      <w:r w:rsidRPr="00962349">
        <w:t xml:space="preserve"> </w:t>
      </w:r>
    </w:p>
    <w:p w14:paraId="52DD2377" w14:textId="77777777" w:rsidR="00463D69" w:rsidRPr="007E18EE" w:rsidRDefault="00463D69" w:rsidP="007E18EE">
      <w:pPr>
        <w:shd w:val="clear" w:color="auto" w:fill="D0CECE" w:themeFill="background2" w:themeFillShade="E6"/>
        <w:spacing w:line="240" w:lineRule="auto"/>
        <w:rPr>
          <w:b/>
          <w:bCs/>
        </w:rPr>
      </w:pPr>
      <w:r w:rsidRPr="007E18EE">
        <w:rPr>
          <w:b/>
          <w:bCs/>
        </w:rPr>
        <w:t xml:space="preserve">Small Grant requirements for grantees </w:t>
      </w:r>
    </w:p>
    <w:p w14:paraId="5E32E1FF" w14:textId="77777777" w:rsidR="00463D69" w:rsidRDefault="00463D69" w:rsidP="00463D69">
      <w:pPr>
        <w:spacing w:line="240" w:lineRule="auto"/>
      </w:pPr>
      <w:r>
        <w:t xml:space="preserve">If selected for a Small Grant, all grantees are required to: </w:t>
      </w:r>
    </w:p>
    <w:p w14:paraId="0219938E" w14:textId="2678B590" w:rsidR="007E18EE" w:rsidRDefault="00463D69" w:rsidP="007E18EE">
      <w:pPr>
        <w:pStyle w:val="ListParagraph"/>
        <w:numPr>
          <w:ilvl w:val="0"/>
          <w:numId w:val="5"/>
        </w:numPr>
        <w:spacing w:line="240" w:lineRule="auto"/>
      </w:pPr>
      <w:r>
        <w:lastRenderedPageBreak/>
        <w:t>submi</w:t>
      </w:r>
      <w:r w:rsidR="00570305">
        <w:t xml:space="preserve">t a </w:t>
      </w:r>
      <w:r w:rsidR="00C321E9">
        <w:t xml:space="preserve">detailed </w:t>
      </w:r>
      <w:r>
        <w:t xml:space="preserve">progress report </w:t>
      </w:r>
      <w:r w:rsidR="00570305">
        <w:t>quarterly</w:t>
      </w:r>
      <w:r>
        <w:t xml:space="preserve"> </w:t>
      </w:r>
    </w:p>
    <w:p w14:paraId="34E06186" w14:textId="08736AD8" w:rsidR="007E18EE" w:rsidRDefault="00463D69" w:rsidP="007E18EE">
      <w:pPr>
        <w:pStyle w:val="ListParagraph"/>
        <w:numPr>
          <w:ilvl w:val="0"/>
          <w:numId w:val="5"/>
        </w:numPr>
        <w:spacing w:line="240" w:lineRule="auto"/>
      </w:pPr>
      <w:r>
        <w:t xml:space="preserve">submit </w:t>
      </w:r>
      <w:r w:rsidR="00570305">
        <w:t>a final narrative and</w:t>
      </w:r>
      <w:r>
        <w:t xml:space="preserve"> financial report at the end of the reporting period with documentation of expenses (e.g. receipts</w:t>
      </w:r>
      <w:r w:rsidR="00570305">
        <w:t xml:space="preserve"> and invoices</w:t>
      </w:r>
      <w:r>
        <w:t xml:space="preserve">). </w:t>
      </w:r>
    </w:p>
    <w:p w14:paraId="60E57D5F" w14:textId="77777777" w:rsidR="007E18EE" w:rsidRPr="007E18EE" w:rsidRDefault="00463D69" w:rsidP="007E18EE">
      <w:pPr>
        <w:shd w:val="clear" w:color="auto" w:fill="D0CECE" w:themeFill="background2" w:themeFillShade="E6"/>
        <w:spacing w:line="240" w:lineRule="auto"/>
        <w:rPr>
          <w:b/>
          <w:bCs/>
        </w:rPr>
      </w:pPr>
      <w:r w:rsidRPr="007E18EE">
        <w:rPr>
          <w:b/>
          <w:bCs/>
        </w:rPr>
        <w:t>UN Women’s commitment to grantees</w:t>
      </w:r>
    </w:p>
    <w:p w14:paraId="7928B3C6" w14:textId="27436E26" w:rsidR="00463D69" w:rsidRPr="00463D69" w:rsidRDefault="00463D69" w:rsidP="007E18EE">
      <w:pPr>
        <w:spacing w:line="240" w:lineRule="auto"/>
      </w:pPr>
      <w:r>
        <w:t xml:space="preserve"> UN Women values equal partnership and mutual accountability. UN Women commits to supporting grantees with technical assistance and capacity-building for institutional and technical topics</w:t>
      </w:r>
    </w:p>
    <w:sectPr w:rsidR="00463D69" w:rsidRPr="00463D6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5CCC" w14:textId="77777777" w:rsidR="002556FC" w:rsidRDefault="002556FC" w:rsidP="008D0B5A">
      <w:pPr>
        <w:spacing w:after="0" w:line="240" w:lineRule="auto"/>
      </w:pPr>
      <w:r>
        <w:separator/>
      </w:r>
    </w:p>
  </w:endnote>
  <w:endnote w:type="continuationSeparator" w:id="0">
    <w:p w14:paraId="3B8C9429" w14:textId="77777777" w:rsidR="002556FC" w:rsidRDefault="002556FC" w:rsidP="008D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0227"/>
      <w:docPartObj>
        <w:docPartGallery w:val="Page Numbers (Bottom of Page)"/>
        <w:docPartUnique/>
      </w:docPartObj>
    </w:sdtPr>
    <w:sdtEndPr>
      <w:rPr>
        <w:noProof/>
      </w:rPr>
    </w:sdtEndPr>
    <w:sdtContent>
      <w:p w14:paraId="63B5A41D" w14:textId="41971316" w:rsidR="008D0B5A" w:rsidRDefault="008D0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9D094" w14:textId="77777777" w:rsidR="008D0B5A" w:rsidRDefault="008D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8CC7" w14:textId="77777777" w:rsidR="002556FC" w:rsidRDefault="002556FC" w:rsidP="008D0B5A">
      <w:pPr>
        <w:spacing w:after="0" w:line="240" w:lineRule="auto"/>
      </w:pPr>
      <w:r>
        <w:separator/>
      </w:r>
    </w:p>
  </w:footnote>
  <w:footnote w:type="continuationSeparator" w:id="0">
    <w:p w14:paraId="1E972261" w14:textId="77777777" w:rsidR="002556FC" w:rsidRDefault="002556FC" w:rsidP="008D0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A8B"/>
    <w:multiLevelType w:val="hybridMultilevel"/>
    <w:tmpl w:val="12048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32B3F"/>
    <w:multiLevelType w:val="hybridMultilevel"/>
    <w:tmpl w:val="7CBC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47228"/>
    <w:multiLevelType w:val="hybridMultilevel"/>
    <w:tmpl w:val="EA403A2E"/>
    <w:lvl w:ilvl="0" w:tplc="179AC25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43D77"/>
    <w:multiLevelType w:val="hybridMultilevel"/>
    <w:tmpl w:val="2D2AE9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CB2744"/>
    <w:multiLevelType w:val="hybridMultilevel"/>
    <w:tmpl w:val="BD668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6024FB"/>
    <w:multiLevelType w:val="hybridMultilevel"/>
    <w:tmpl w:val="E4B80E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7551AAC"/>
    <w:multiLevelType w:val="hybridMultilevel"/>
    <w:tmpl w:val="B86A4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7FC36E3"/>
    <w:multiLevelType w:val="hybridMultilevel"/>
    <w:tmpl w:val="C228E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6964E2"/>
    <w:multiLevelType w:val="hybridMultilevel"/>
    <w:tmpl w:val="7C762A9A"/>
    <w:lvl w:ilvl="0" w:tplc="D004A1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0225F0"/>
    <w:multiLevelType w:val="hybridMultilevel"/>
    <w:tmpl w:val="2932B048"/>
    <w:lvl w:ilvl="0" w:tplc="553C704A">
      <w:start w:val="1"/>
      <w:numFmt w:val="decimal"/>
      <w:lvlText w:val="%1)"/>
      <w:lvlJc w:val="left"/>
      <w:pPr>
        <w:ind w:left="360" w:hanging="360"/>
      </w:pPr>
      <w:rPr>
        <w:rFonts w:hint="default"/>
        <w:u w:val="singl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0"/>
  </w:num>
  <w:num w:numId="5">
    <w:abstractNumId w:val="7"/>
  </w:num>
  <w:num w:numId="6">
    <w:abstractNumId w:val="5"/>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EA"/>
    <w:rsid w:val="00011336"/>
    <w:rsid w:val="00013F16"/>
    <w:rsid w:val="00021B12"/>
    <w:rsid w:val="00022A8D"/>
    <w:rsid w:val="000324D1"/>
    <w:rsid w:val="00033034"/>
    <w:rsid w:val="000562C7"/>
    <w:rsid w:val="00063ED7"/>
    <w:rsid w:val="000679B7"/>
    <w:rsid w:val="00082AC8"/>
    <w:rsid w:val="00087F61"/>
    <w:rsid w:val="000B0E7C"/>
    <w:rsid w:val="000B4952"/>
    <w:rsid w:val="000C5FDF"/>
    <w:rsid w:val="000D07BA"/>
    <w:rsid w:val="000E1856"/>
    <w:rsid w:val="000E45F6"/>
    <w:rsid w:val="000F4F50"/>
    <w:rsid w:val="001065B4"/>
    <w:rsid w:val="00113BC1"/>
    <w:rsid w:val="00153483"/>
    <w:rsid w:val="001668EA"/>
    <w:rsid w:val="00177CDE"/>
    <w:rsid w:val="001A51EC"/>
    <w:rsid w:val="001D5F15"/>
    <w:rsid w:val="001E56A9"/>
    <w:rsid w:val="001E65B3"/>
    <w:rsid w:val="00200600"/>
    <w:rsid w:val="00213D7C"/>
    <w:rsid w:val="00225C90"/>
    <w:rsid w:val="00246398"/>
    <w:rsid w:val="0024705D"/>
    <w:rsid w:val="00251E1B"/>
    <w:rsid w:val="002556FC"/>
    <w:rsid w:val="00257E6D"/>
    <w:rsid w:val="00270238"/>
    <w:rsid w:val="00287DBA"/>
    <w:rsid w:val="002B6A5A"/>
    <w:rsid w:val="002F0349"/>
    <w:rsid w:val="0031091B"/>
    <w:rsid w:val="00315CB0"/>
    <w:rsid w:val="0034253E"/>
    <w:rsid w:val="00360A87"/>
    <w:rsid w:val="00363964"/>
    <w:rsid w:val="0037112A"/>
    <w:rsid w:val="003926ED"/>
    <w:rsid w:val="003A1D9B"/>
    <w:rsid w:val="003A4473"/>
    <w:rsid w:val="003C56B2"/>
    <w:rsid w:val="003D3C7F"/>
    <w:rsid w:val="003E2136"/>
    <w:rsid w:val="003F3014"/>
    <w:rsid w:val="003F5F75"/>
    <w:rsid w:val="00450327"/>
    <w:rsid w:val="004558B8"/>
    <w:rsid w:val="004579E1"/>
    <w:rsid w:val="00462F23"/>
    <w:rsid w:val="00463D69"/>
    <w:rsid w:val="004927E1"/>
    <w:rsid w:val="004C19C2"/>
    <w:rsid w:val="004C5292"/>
    <w:rsid w:val="004F15CD"/>
    <w:rsid w:val="005002CA"/>
    <w:rsid w:val="00501134"/>
    <w:rsid w:val="00532890"/>
    <w:rsid w:val="00570305"/>
    <w:rsid w:val="00572242"/>
    <w:rsid w:val="005923D0"/>
    <w:rsid w:val="005D3DEA"/>
    <w:rsid w:val="005D6162"/>
    <w:rsid w:val="005E704E"/>
    <w:rsid w:val="00602A57"/>
    <w:rsid w:val="0060621F"/>
    <w:rsid w:val="006245A4"/>
    <w:rsid w:val="00660D5B"/>
    <w:rsid w:val="00661AD9"/>
    <w:rsid w:val="00671356"/>
    <w:rsid w:val="00687A4A"/>
    <w:rsid w:val="00696136"/>
    <w:rsid w:val="006F3415"/>
    <w:rsid w:val="006F3DD9"/>
    <w:rsid w:val="00767300"/>
    <w:rsid w:val="007858C0"/>
    <w:rsid w:val="007B594E"/>
    <w:rsid w:val="007E18EE"/>
    <w:rsid w:val="00845702"/>
    <w:rsid w:val="008617DB"/>
    <w:rsid w:val="00862D51"/>
    <w:rsid w:val="00876D50"/>
    <w:rsid w:val="008932FB"/>
    <w:rsid w:val="008A11A8"/>
    <w:rsid w:val="008D0B5A"/>
    <w:rsid w:val="008F3ED8"/>
    <w:rsid w:val="00950BA3"/>
    <w:rsid w:val="00962349"/>
    <w:rsid w:val="009670F9"/>
    <w:rsid w:val="00971A96"/>
    <w:rsid w:val="0099381E"/>
    <w:rsid w:val="009A780F"/>
    <w:rsid w:val="009B4B49"/>
    <w:rsid w:val="009B6B69"/>
    <w:rsid w:val="009E163D"/>
    <w:rsid w:val="009F0336"/>
    <w:rsid w:val="00A36B8F"/>
    <w:rsid w:val="00A54AEE"/>
    <w:rsid w:val="00A665E0"/>
    <w:rsid w:val="00A67F97"/>
    <w:rsid w:val="00A85CA3"/>
    <w:rsid w:val="00AA2529"/>
    <w:rsid w:val="00AC7B96"/>
    <w:rsid w:val="00AF18DE"/>
    <w:rsid w:val="00B24C92"/>
    <w:rsid w:val="00B41110"/>
    <w:rsid w:val="00B55E9F"/>
    <w:rsid w:val="00B96CDD"/>
    <w:rsid w:val="00BD77C5"/>
    <w:rsid w:val="00BF5C84"/>
    <w:rsid w:val="00C02D5A"/>
    <w:rsid w:val="00C057CB"/>
    <w:rsid w:val="00C1740B"/>
    <w:rsid w:val="00C216DB"/>
    <w:rsid w:val="00C321E9"/>
    <w:rsid w:val="00C556E8"/>
    <w:rsid w:val="00C75BC5"/>
    <w:rsid w:val="00C772C8"/>
    <w:rsid w:val="00C805C2"/>
    <w:rsid w:val="00C83CA1"/>
    <w:rsid w:val="00CC0003"/>
    <w:rsid w:val="00D654AE"/>
    <w:rsid w:val="00D6590D"/>
    <w:rsid w:val="00D72622"/>
    <w:rsid w:val="00D86D0D"/>
    <w:rsid w:val="00DB096B"/>
    <w:rsid w:val="00DC5C32"/>
    <w:rsid w:val="00DE3312"/>
    <w:rsid w:val="00E1417C"/>
    <w:rsid w:val="00E1566C"/>
    <w:rsid w:val="00E267E6"/>
    <w:rsid w:val="00E2798F"/>
    <w:rsid w:val="00E31F45"/>
    <w:rsid w:val="00E4328A"/>
    <w:rsid w:val="00E43B46"/>
    <w:rsid w:val="00E51134"/>
    <w:rsid w:val="00E631DF"/>
    <w:rsid w:val="00E72988"/>
    <w:rsid w:val="00E73245"/>
    <w:rsid w:val="00E95895"/>
    <w:rsid w:val="00EB2AE8"/>
    <w:rsid w:val="00EB3A9E"/>
    <w:rsid w:val="00EB3D69"/>
    <w:rsid w:val="00EB704D"/>
    <w:rsid w:val="00ED0316"/>
    <w:rsid w:val="00ED26AF"/>
    <w:rsid w:val="00EE3604"/>
    <w:rsid w:val="00EF6B59"/>
    <w:rsid w:val="00F00DDD"/>
    <w:rsid w:val="00F01919"/>
    <w:rsid w:val="00F12EA3"/>
    <w:rsid w:val="00F15096"/>
    <w:rsid w:val="00F53730"/>
    <w:rsid w:val="00F5767B"/>
    <w:rsid w:val="00F6777F"/>
    <w:rsid w:val="00F71F09"/>
    <w:rsid w:val="00F73F58"/>
    <w:rsid w:val="00F776DB"/>
    <w:rsid w:val="00FA4462"/>
    <w:rsid w:val="00FC1558"/>
    <w:rsid w:val="00FF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B95E"/>
  <w15:chartTrackingRefBased/>
  <w15:docId w15:val="{AB26CC61-4F8A-411E-BF0B-2845FE3C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9"/>
    <w:pPr>
      <w:ind w:left="720"/>
      <w:contextualSpacing/>
    </w:pPr>
  </w:style>
  <w:style w:type="character" w:styleId="Hyperlink">
    <w:name w:val="Hyperlink"/>
    <w:basedOn w:val="DefaultParagraphFont"/>
    <w:uiPriority w:val="99"/>
    <w:unhideWhenUsed/>
    <w:rsid w:val="00011336"/>
    <w:rPr>
      <w:color w:val="0563C1" w:themeColor="hyperlink"/>
      <w:u w:val="single"/>
    </w:rPr>
  </w:style>
  <w:style w:type="character" w:styleId="UnresolvedMention">
    <w:name w:val="Unresolved Mention"/>
    <w:basedOn w:val="DefaultParagraphFont"/>
    <w:uiPriority w:val="99"/>
    <w:semiHidden/>
    <w:unhideWhenUsed/>
    <w:rsid w:val="00011336"/>
    <w:rPr>
      <w:color w:val="605E5C"/>
      <w:shd w:val="clear" w:color="auto" w:fill="E1DFDD"/>
    </w:rPr>
  </w:style>
  <w:style w:type="paragraph" w:styleId="Header">
    <w:name w:val="header"/>
    <w:basedOn w:val="Normal"/>
    <w:link w:val="HeaderChar"/>
    <w:uiPriority w:val="99"/>
    <w:unhideWhenUsed/>
    <w:rsid w:val="008D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B5A"/>
    <w:rPr>
      <w:lang w:val="en-AU"/>
    </w:rPr>
  </w:style>
  <w:style w:type="paragraph" w:styleId="Footer">
    <w:name w:val="footer"/>
    <w:basedOn w:val="Normal"/>
    <w:link w:val="FooterChar"/>
    <w:uiPriority w:val="99"/>
    <w:unhideWhenUsed/>
    <w:rsid w:val="008D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B5A"/>
    <w:rPr>
      <w:lang w:val="en-AU"/>
    </w:rPr>
  </w:style>
  <w:style w:type="character" w:styleId="CommentReference">
    <w:name w:val="annotation reference"/>
    <w:basedOn w:val="DefaultParagraphFont"/>
    <w:uiPriority w:val="99"/>
    <w:semiHidden/>
    <w:unhideWhenUsed/>
    <w:rsid w:val="00ED0316"/>
    <w:rPr>
      <w:sz w:val="16"/>
      <w:szCs w:val="16"/>
    </w:rPr>
  </w:style>
  <w:style w:type="paragraph" w:styleId="CommentText">
    <w:name w:val="annotation text"/>
    <w:basedOn w:val="Normal"/>
    <w:link w:val="CommentTextChar"/>
    <w:uiPriority w:val="99"/>
    <w:unhideWhenUsed/>
    <w:rsid w:val="00ED0316"/>
    <w:pPr>
      <w:spacing w:line="240" w:lineRule="auto"/>
    </w:pPr>
    <w:rPr>
      <w:sz w:val="20"/>
      <w:szCs w:val="20"/>
    </w:rPr>
  </w:style>
  <w:style w:type="character" w:customStyle="1" w:styleId="CommentTextChar">
    <w:name w:val="Comment Text Char"/>
    <w:basedOn w:val="DefaultParagraphFont"/>
    <w:link w:val="CommentText"/>
    <w:uiPriority w:val="99"/>
    <w:rsid w:val="00ED0316"/>
    <w:rPr>
      <w:sz w:val="20"/>
      <w:szCs w:val="20"/>
      <w:lang w:val="en-AU"/>
    </w:rPr>
  </w:style>
  <w:style w:type="paragraph" w:styleId="CommentSubject">
    <w:name w:val="annotation subject"/>
    <w:basedOn w:val="CommentText"/>
    <w:next w:val="CommentText"/>
    <w:link w:val="CommentSubjectChar"/>
    <w:uiPriority w:val="99"/>
    <w:semiHidden/>
    <w:unhideWhenUsed/>
    <w:rsid w:val="00ED0316"/>
    <w:rPr>
      <w:b/>
      <w:bCs/>
    </w:rPr>
  </w:style>
  <w:style w:type="character" w:customStyle="1" w:styleId="CommentSubjectChar">
    <w:name w:val="Comment Subject Char"/>
    <w:basedOn w:val="CommentTextChar"/>
    <w:link w:val="CommentSubject"/>
    <w:uiPriority w:val="99"/>
    <w:semiHidden/>
    <w:rsid w:val="00ED0316"/>
    <w:rPr>
      <w:b/>
      <w:bCs/>
      <w:sz w:val="20"/>
      <w:szCs w:val="20"/>
      <w:lang w:val="en-AU"/>
    </w:rPr>
  </w:style>
  <w:style w:type="character" w:styleId="Strong">
    <w:name w:val="Strong"/>
    <w:basedOn w:val="DefaultParagraphFont"/>
    <w:uiPriority w:val="22"/>
    <w:qFormat/>
    <w:rsid w:val="00D654AE"/>
    <w:rPr>
      <w:b/>
      <w:bCs/>
    </w:rPr>
  </w:style>
  <w:style w:type="paragraph" w:styleId="BalloonText">
    <w:name w:val="Balloon Text"/>
    <w:basedOn w:val="Normal"/>
    <w:link w:val="BalloonTextChar"/>
    <w:uiPriority w:val="99"/>
    <w:semiHidden/>
    <w:unhideWhenUsed/>
    <w:rsid w:val="00F57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67B"/>
    <w:rPr>
      <w:rFonts w:ascii="Segoe UI" w:hAnsi="Segoe UI" w:cs="Segoe UI"/>
      <w:sz w:val="18"/>
      <w:szCs w:val="18"/>
      <w:lang w:val="en-AU"/>
    </w:rPr>
  </w:style>
  <w:style w:type="paragraph" w:customStyle="1" w:styleId="Default">
    <w:name w:val="Default"/>
    <w:rsid w:val="001E65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b@unwome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rb@unwomen.org" TargetMode="External"/><Relationship Id="rId4" Type="http://schemas.openxmlformats.org/officeDocument/2006/relationships/settings" Target="settings.xml"/><Relationship Id="rId9" Type="http://schemas.openxmlformats.org/officeDocument/2006/relationships/hyperlink" Target="mailto:info.brb@unw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23E1-09E3-4A4F-B549-9C303371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Silva</dc:creator>
  <cp:keywords/>
  <dc:description/>
  <cp:lastModifiedBy>Jenille Maraj</cp:lastModifiedBy>
  <cp:revision>23</cp:revision>
  <dcterms:created xsi:type="dcterms:W3CDTF">2021-09-02T19:39:00Z</dcterms:created>
  <dcterms:modified xsi:type="dcterms:W3CDTF">2021-09-06T13:50:00Z</dcterms:modified>
</cp:coreProperties>
</file>